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FCCD3" w14:textId="1FBEE964" w:rsidR="00755525" w:rsidRDefault="00755525" w:rsidP="00C06509">
      <w:pPr>
        <w:rPr>
          <w:rFonts w:ascii="Arial" w:hAnsi="Arial" w:cs="Arial"/>
          <w:color w:val="003871" w:themeColor="accent1" w:themeShade="BF"/>
          <w:sz w:val="36"/>
          <w:szCs w:val="36"/>
        </w:rPr>
      </w:pPr>
      <w:r>
        <w:rPr>
          <w:noProof/>
          <w:lang w:eastAsia="fr-FR"/>
        </w:rPr>
        <w:drawing>
          <wp:inline distT="0" distB="0" distL="0" distR="0" wp14:anchorId="7A0C6E80" wp14:editId="49F82826">
            <wp:extent cx="1362075" cy="1028700"/>
            <wp:effectExtent l="0" t="0" r="9525" b="0"/>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1362075" cy="1028700"/>
                    </a:xfrm>
                    <a:prstGeom prst="rect">
                      <a:avLst/>
                    </a:prstGeom>
                  </pic:spPr>
                </pic:pic>
              </a:graphicData>
            </a:graphic>
          </wp:inline>
        </w:drawing>
      </w:r>
    </w:p>
    <w:p w14:paraId="66405C8B" w14:textId="51380224" w:rsidR="00755525" w:rsidRPr="00223775" w:rsidRDefault="00755525" w:rsidP="00C06509">
      <w:pPr>
        <w:rPr>
          <w:rFonts w:ascii="Arial" w:hAnsi="Arial" w:cs="Arial"/>
          <w:color w:val="003871" w:themeColor="accent1" w:themeShade="BF"/>
          <w:sz w:val="36"/>
          <w:szCs w:val="36"/>
        </w:rPr>
      </w:pPr>
      <w:bookmarkStart w:id="0" w:name="_GoBack"/>
      <w:bookmarkEnd w:id="0"/>
    </w:p>
    <w:p w14:paraId="68D35C15" w14:textId="7941A413" w:rsidR="00075F59" w:rsidRPr="00701F26" w:rsidRDefault="00075F59" w:rsidP="00C06509">
      <w:pPr>
        <w:rPr>
          <w:rFonts w:ascii="Arial" w:hAnsi="Arial" w:cs="Arial"/>
          <w:color w:val="003871" w:themeColor="accent1" w:themeShade="BF"/>
          <w:sz w:val="36"/>
          <w:szCs w:val="36"/>
        </w:rPr>
      </w:pPr>
      <w:r>
        <w:rPr>
          <w:rFonts w:ascii="Arial" w:hAnsi="Arial"/>
          <w:color w:val="003871" w:themeColor="accent1" w:themeShade="BF"/>
          <w:sz w:val="36"/>
          <w:szCs w:val="36"/>
        </w:rPr>
        <w:t>Annexe 3. Modèle de descriptif du plan de suivi et d’évaluation</w:t>
      </w:r>
    </w:p>
    <w:p w14:paraId="51593635" w14:textId="77777777" w:rsidR="00075F59" w:rsidRPr="00500A10" w:rsidRDefault="00075F59" w:rsidP="003C70D1">
      <w:pPr>
        <w:rPr>
          <w:rFonts w:ascii="Calibri" w:hAnsi="Calibri"/>
          <w:highlight w:val="yellow"/>
        </w:rPr>
      </w:pPr>
    </w:p>
    <w:p w14:paraId="00FDA8B5" w14:textId="0F808ACB" w:rsidR="002353AD" w:rsidRPr="00701F26" w:rsidRDefault="002353AD" w:rsidP="003C70D1">
      <w:pPr>
        <w:rPr>
          <w:rFonts w:ascii="Calibri" w:hAnsi="Calibri"/>
          <w:highlight w:val="yellow"/>
        </w:rPr>
      </w:pPr>
      <w:r>
        <w:rPr>
          <w:rFonts w:ascii="Calibri" w:hAnsi="Calibri"/>
          <w:highlight w:val="yellow"/>
        </w:rPr>
        <w:t>[Logo]</w:t>
      </w:r>
    </w:p>
    <w:p w14:paraId="1B52DEEB" w14:textId="553EA441" w:rsidR="002353AD" w:rsidRPr="00500A10" w:rsidRDefault="002353AD" w:rsidP="003C70D1">
      <w:pPr>
        <w:rPr>
          <w:rFonts w:ascii="Calibri" w:hAnsi="Calibri"/>
          <w:highlight w:val="yellow"/>
        </w:rPr>
      </w:pPr>
    </w:p>
    <w:p w14:paraId="5F302502" w14:textId="55089DEF" w:rsidR="002353AD" w:rsidRPr="00500A10" w:rsidRDefault="002353AD" w:rsidP="003C70D1">
      <w:pPr>
        <w:rPr>
          <w:rFonts w:ascii="Calibri" w:hAnsi="Calibri"/>
          <w:highlight w:val="yellow"/>
        </w:rPr>
      </w:pPr>
    </w:p>
    <w:p w14:paraId="469FBC5B" w14:textId="6FD103E0" w:rsidR="002353AD" w:rsidRPr="00701F26" w:rsidRDefault="002353AD" w:rsidP="003C70D1">
      <w:pPr>
        <w:rPr>
          <w:rFonts w:ascii="Calibri" w:hAnsi="Calibri"/>
        </w:rPr>
      </w:pPr>
      <w:r>
        <w:rPr>
          <w:rFonts w:ascii="Calibri" w:hAnsi="Calibri"/>
          <w:highlight w:val="yellow"/>
        </w:rPr>
        <w:t>[Nom de l’organisation]</w:t>
      </w:r>
    </w:p>
    <w:p w14:paraId="4752299F" w14:textId="77777777" w:rsidR="002353AD" w:rsidRPr="00500A10" w:rsidRDefault="002353AD" w:rsidP="003C70D1">
      <w:pPr>
        <w:rPr>
          <w:rFonts w:ascii="Calibri" w:hAnsi="Calibri"/>
        </w:rPr>
      </w:pPr>
    </w:p>
    <w:p w14:paraId="2965EEA6" w14:textId="77777777" w:rsidR="002353AD" w:rsidRPr="00500A10" w:rsidRDefault="002353AD" w:rsidP="003C70D1">
      <w:pPr>
        <w:rPr>
          <w:rFonts w:ascii="Calibri" w:hAnsi="Calibri"/>
        </w:rPr>
      </w:pPr>
    </w:p>
    <w:p w14:paraId="64DBD037" w14:textId="77777777" w:rsidR="002353AD" w:rsidRPr="00500A10" w:rsidRDefault="002353AD" w:rsidP="003C70D1">
      <w:pPr>
        <w:rPr>
          <w:rFonts w:ascii="Calibri" w:hAnsi="Calibri"/>
        </w:rPr>
      </w:pPr>
    </w:p>
    <w:p w14:paraId="7F007386" w14:textId="3E4F896A" w:rsidR="009C2932" w:rsidRPr="00701F26" w:rsidRDefault="009C2932" w:rsidP="003C70D1">
      <w:pPr>
        <w:rPr>
          <w:rFonts w:ascii="Calibri" w:hAnsi="Calibri"/>
          <w:b/>
          <w:sz w:val="36"/>
        </w:rPr>
      </w:pPr>
      <w:r>
        <w:rPr>
          <w:rFonts w:ascii="Calibri" w:hAnsi="Calibri"/>
          <w:b/>
          <w:sz w:val="36"/>
          <w:highlight w:val="yellow"/>
        </w:rPr>
        <w:t>[Indiquer le nom du programme]</w:t>
      </w:r>
      <w:r>
        <w:rPr>
          <w:rFonts w:ascii="Calibri" w:hAnsi="Calibri"/>
          <w:b/>
          <w:sz w:val="36"/>
        </w:rPr>
        <w:br/>
        <w:t>Descriptif du plan de suivi et d’évaluation</w:t>
      </w:r>
    </w:p>
    <w:p w14:paraId="1A374F0D" w14:textId="56E06D81" w:rsidR="002353AD" w:rsidRPr="00500A10" w:rsidRDefault="002353AD" w:rsidP="003C70D1">
      <w:pPr>
        <w:rPr>
          <w:rFonts w:ascii="Calibri" w:hAnsi="Calibri"/>
        </w:rPr>
      </w:pPr>
    </w:p>
    <w:p w14:paraId="7AD5C826" w14:textId="766C5549" w:rsidR="002353AD" w:rsidRPr="00500A10" w:rsidRDefault="002353AD" w:rsidP="003C70D1">
      <w:pPr>
        <w:rPr>
          <w:rFonts w:ascii="Calibri" w:hAnsi="Calibri"/>
        </w:rPr>
      </w:pPr>
    </w:p>
    <w:p w14:paraId="3510B88C" w14:textId="5D84A368" w:rsidR="002353AD" w:rsidRPr="00500A10" w:rsidRDefault="002353AD" w:rsidP="003C70D1">
      <w:pPr>
        <w:rPr>
          <w:rFonts w:ascii="Calibri" w:hAnsi="Calibri"/>
        </w:rPr>
      </w:pPr>
    </w:p>
    <w:p w14:paraId="7315E847" w14:textId="77777777" w:rsidR="00535E30" w:rsidRPr="00701F26" w:rsidRDefault="002353AD" w:rsidP="003C70D1">
      <w:pPr>
        <w:rPr>
          <w:rFonts w:ascii="Calibri" w:hAnsi="Calibri"/>
          <w:highlight w:val="yellow"/>
        </w:rPr>
      </w:pPr>
      <w:r>
        <w:rPr>
          <w:rFonts w:ascii="Calibri" w:hAnsi="Calibri"/>
          <w:highlight w:val="yellow"/>
        </w:rPr>
        <w:t>[Date]</w:t>
      </w:r>
    </w:p>
    <w:p w14:paraId="15F4E1B2" w14:textId="77777777" w:rsidR="00822A1A" w:rsidRPr="00500A10" w:rsidRDefault="00822A1A" w:rsidP="003C70D1">
      <w:pPr>
        <w:rPr>
          <w:rFonts w:ascii="Calibri" w:hAnsi="Calibri"/>
          <w:highlight w:val="yellow"/>
        </w:rPr>
      </w:pPr>
    </w:p>
    <w:p w14:paraId="398E4265" w14:textId="77777777" w:rsidR="00822A1A" w:rsidRPr="00500A10" w:rsidRDefault="00822A1A" w:rsidP="003C70D1">
      <w:pPr>
        <w:rPr>
          <w:rFonts w:ascii="Calibri" w:hAnsi="Calibri"/>
          <w:highlight w:val="yellow"/>
        </w:rPr>
      </w:pPr>
    </w:p>
    <w:p w14:paraId="7E8AD9A1" w14:textId="0D5544A5" w:rsidR="00822A1A" w:rsidRPr="00701F26" w:rsidRDefault="00307083" w:rsidP="003C70D1">
      <w:pPr>
        <w:rPr>
          <w:rFonts w:ascii="Calibri" w:hAnsi="Calibri"/>
          <w:i/>
          <w:color w:val="FF0000"/>
        </w:rPr>
      </w:pPr>
      <w:r>
        <w:rPr>
          <w:rFonts w:ascii="Calibri" w:hAnsi="Calibri"/>
          <w:i/>
          <w:color w:val="FF0000"/>
        </w:rPr>
        <w:t>[Indications : les indications sont affichées en rouge, en italiques et entre crochets. Supprimer toutes les indications avant de présenter le plan de suivi et d’évaluation.</w:t>
      </w:r>
    </w:p>
    <w:p w14:paraId="4EF48D45" w14:textId="1B371DE6" w:rsidR="00822A1A" w:rsidRPr="00701F26" w:rsidRDefault="00822A1A" w:rsidP="003C70D1">
      <w:pPr>
        <w:rPr>
          <w:rFonts w:ascii="Calibri" w:hAnsi="Calibri"/>
          <w:i/>
          <w:color w:val="FF0000"/>
        </w:rPr>
        <w:sectPr w:rsidR="00822A1A" w:rsidRPr="00701F26" w:rsidSect="003C70D1">
          <w:headerReference w:type="default" r:id="rId10"/>
          <w:footerReference w:type="default" r:id="rId11"/>
          <w:pgSz w:w="11906" w:h="16838" w:code="9"/>
          <w:pgMar w:top="1440" w:right="1440" w:bottom="1440" w:left="1440" w:header="720" w:footer="720" w:gutter="0"/>
          <w:cols w:space="720"/>
          <w:titlePg/>
          <w:docGrid w:linePitch="360"/>
        </w:sectPr>
      </w:pPr>
      <w:r>
        <w:rPr>
          <w:rFonts w:ascii="Calibri" w:hAnsi="Calibri"/>
          <w:i/>
          <w:color w:val="FF0000"/>
        </w:rPr>
        <w:t xml:space="preserve">Les éléments à compléter sont </w:t>
      </w:r>
      <w:r>
        <w:rPr>
          <w:rFonts w:ascii="Calibri" w:hAnsi="Calibri"/>
          <w:i/>
          <w:color w:val="FF0000"/>
          <w:highlight w:val="yellow"/>
        </w:rPr>
        <w:t>surlignés en jaune</w:t>
      </w:r>
      <w:r>
        <w:rPr>
          <w:rFonts w:ascii="Calibri" w:hAnsi="Calibri"/>
          <w:i/>
          <w:color w:val="FF0000"/>
        </w:rPr>
        <w:t>. Supprimer toutes les surbrillances avant de présenter le plan de suivi et d’évaluation.]</w:t>
      </w:r>
    </w:p>
    <w:p w14:paraId="1DFEB869" w14:textId="2C82BD9F" w:rsidR="00822A1A" w:rsidRPr="00701F26" w:rsidRDefault="00822A1A" w:rsidP="00822A1A">
      <w:pPr>
        <w:rPr>
          <w:rFonts w:ascii="Calibri" w:hAnsi="Calibri"/>
          <w:i/>
          <w:color w:val="FF0000"/>
        </w:rPr>
      </w:pPr>
      <w:bookmarkStart w:id="1" w:name="_Toc428875336"/>
      <w:bookmarkStart w:id="2" w:name="_Toc536747853"/>
      <w:r>
        <w:rPr>
          <w:rFonts w:ascii="Calibri" w:hAnsi="Calibri"/>
          <w:i/>
          <w:color w:val="FF0000"/>
        </w:rPr>
        <w:lastRenderedPageBreak/>
        <w:t>[Indications : mettre à jour la table des matières une fois le descriptif du plan de suivi et d’évaluation terminé.]</w:t>
      </w:r>
    </w:p>
    <w:sdt>
      <w:sdtPr>
        <w:rPr>
          <w:rFonts w:ascii="Calibri" w:eastAsiaTheme="minorEastAsia" w:hAnsi="Calibri" w:cstheme="minorBidi"/>
          <w:color w:val="auto"/>
          <w:sz w:val="21"/>
          <w:szCs w:val="21"/>
        </w:rPr>
        <w:id w:val="-1862894919"/>
        <w:docPartObj>
          <w:docPartGallery w:val="Table of Contents"/>
          <w:docPartUnique/>
        </w:docPartObj>
      </w:sdtPr>
      <w:sdtEndPr>
        <w:rPr>
          <w:b/>
          <w:bCs/>
        </w:rPr>
      </w:sdtEndPr>
      <w:sdtContent>
        <w:p w14:paraId="7FE7DEE8" w14:textId="322058E3" w:rsidR="003C70D1" w:rsidRPr="00701F26" w:rsidRDefault="003C70D1">
          <w:pPr>
            <w:pStyle w:val="TOCHeading"/>
            <w:rPr>
              <w:rFonts w:ascii="Calibri" w:hAnsi="Calibri"/>
            </w:rPr>
          </w:pPr>
          <w:r>
            <w:rPr>
              <w:rFonts w:ascii="Calibri" w:hAnsi="Calibri"/>
            </w:rPr>
            <w:t>Table des matières</w:t>
          </w:r>
        </w:p>
        <w:p w14:paraId="25303B3B" w14:textId="21F77C23" w:rsidR="00950CE1" w:rsidRDefault="003C70D1">
          <w:pPr>
            <w:pStyle w:val="TOC1"/>
            <w:rPr>
              <w:b w:val="0"/>
              <w:bCs w:val="0"/>
              <w:i w:val="0"/>
              <w:iCs w:val="0"/>
              <w:noProof/>
              <w:sz w:val="22"/>
              <w:szCs w:val="22"/>
              <w:lang w:val="cs-CZ" w:eastAsia="zh-CN"/>
            </w:rPr>
          </w:pPr>
          <w:r w:rsidRPr="00701F26">
            <w:rPr>
              <w:rFonts w:ascii="Calibri" w:hAnsi="Calibri"/>
            </w:rPr>
            <w:fldChar w:fldCharType="begin"/>
          </w:r>
          <w:r w:rsidRPr="00701F26">
            <w:rPr>
              <w:rFonts w:ascii="Calibri" w:hAnsi="Calibri"/>
            </w:rPr>
            <w:instrText xml:space="preserve"> TOC \o "1-3" \h \z \u </w:instrText>
          </w:r>
          <w:r w:rsidRPr="00701F26">
            <w:rPr>
              <w:rFonts w:ascii="Calibri" w:hAnsi="Calibri"/>
            </w:rPr>
            <w:fldChar w:fldCharType="separate"/>
          </w:r>
          <w:hyperlink w:anchor="_Toc38873941" w:history="1">
            <w:r w:rsidR="00950CE1" w:rsidRPr="00CA6B30">
              <w:rPr>
                <w:rStyle w:val="Hyperlink"/>
                <w:rFonts w:ascii="Calibri" w:hAnsi="Calibri"/>
                <w:noProof/>
              </w:rPr>
              <w:t>Acronymes</w:t>
            </w:r>
            <w:r w:rsidR="00950CE1">
              <w:rPr>
                <w:noProof/>
                <w:webHidden/>
              </w:rPr>
              <w:tab/>
            </w:r>
            <w:r w:rsidR="00950CE1">
              <w:rPr>
                <w:noProof/>
                <w:webHidden/>
              </w:rPr>
              <w:fldChar w:fldCharType="begin"/>
            </w:r>
            <w:r w:rsidR="00950CE1">
              <w:rPr>
                <w:noProof/>
                <w:webHidden/>
              </w:rPr>
              <w:instrText xml:space="preserve"> PAGEREF _Toc38873941 \h </w:instrText>
            </w:r>
            <w:r w:rsidR="00950CE1">
              <w:rPr>
                <w:noProof/>
                <w:webHidden/>
              </w:rPr>
            </w:r>
            <w:r w:rsidR="00950CE1">
              <w:rPr>
                <w:noProof/>
                <w:webHidden/>
              </w:rPr>
              <w:fldChar w:fldCharType="separate"/>
            </w:r>
            <w:r w:rsidR="00950CE1">
              <w:rPr>
                <w:noProof/>
                <w:webHidden/>
              </w:rPr>
              <w:t>3</w:t>
            </w:r>
            <w:r w:rsidR="00950CE1">
              <w:rPr>
                <w:noProof/>
                <w:webHidden/>
              </w:rPr>
              <w:fldChar w:fldCharType="end"/>
            </w:r>
          </w:hyperlink>
        </w:p>
        <w:p w14:paraId="465D13E9" w14:textId="03F380F9" w:rsidR="00950CE1" w:rsidRDefault="00E0277E">
          <w:pPr>
            <w:pStyle w:val="TOC1"/>
            <w:tabs>
              <w:tab w:val="left" w:pos="420"/>
            </w:tabs>
            <w:rPr>
              <w:b w:val="0"/>
              <w:bCs w:val="0"/>
              <w:i w:val="0"/>
              <w:iCs w:val="0"/>
              <w:noProof/>
              <w:sz w:val="22"/>
              <w:szCs w:val="22"/>
              <w:lang w:val="cs-CZ" w:eastAsia="zh-CN"/>
            </w:rPr>
          </w:pPr>
          <w:hyperlink w:anchor="_Toc38873942" w:history="1">
            <w:r w:rsidR="00950CE1" w:rsidRPr="00CA6B30">
              <w:rPr>
                <w:rStyle w:val="Hyperlink"/>
                <w:rFonts w:ascii="Calibri" w:hAnsi="Calibri"/>
                <w:noProof/>
              </w:rPr>
              <w:t>1.</w:t>
            </w:r>
            <w:r w:rsidR="00950CE1">
              <w:rPr>
                <w:b w:val="0"/>
                <w:bCs w:val="0"/>
                <w:i w:val="0"/>
                <w:iCs w:val="0"/>
                <w:noProof/>
                <w:sz w:val="22"/>
                <w:szCs w:val="22"/>
                <w:lang w:val="cs-CZ" w:eastAsia="zh-CN"/>
              </w:rPr>
              <w:tab/>
            </w:r>
            <w:r w:rsidR="00950CE1" w:rsidRPr="00CA6B30">
              <w:rPr>
                <w:rStyle w:val="Hyperlink"/>
                <w:rFonts w:ascii="Calibri" w:hAnsi="Calibri"/>
                <w:noProof/>
              </w:rPr>
              <w:t>Introduction</w:t>
            </w:r>
            <w:r w:rsidR="00950CE1">
              <w:rPr>
                <w:noProof/>
                <w:webHidden/>
              </w:rPr>
              <w:tab/>
            </w:r>
            <w:r w:rsidR="00950CE1">
              <w:rPr>
                <w:noProof/>
                <w:webHidden/>
              </w:rPr>
              <w:fldChar w:fldCharType="begin"/>
            </w:r>
            <w:r w:rsidR="00950CE1">
              <w:rPr>
                <w:noProof/>
                <w:webHidden/>
              </w:rPr>
              <w:instrText xml:space="preserve"> PAGEREF _Toc38873942 \h </w:instrText>
            </w:r>
            <w:r w:rsidR="00950CE1">
              <w:rPr>
                <w:noProof/>
                <w:webHidden/>
              </w:rPr>
            </w:r>
            <w:r w:rsidR="00950CE1">
              <w:rPr>
                <w:noProof/>
                <w:webHidden/>
              </w:rPr>
              <w:fldChar w:fldCharType="separate"/>
            </w:r>
            <w:r w:rsidR="00950CE1">
              <w:rPr>
                <w:noProof/>
                <w:webHidden/>
              </w:rPr>
              <w:t>4</w:t>
            </w:r>
            <w:r w:rsidR="00950CE1">
              <w:rPr>
                <w:noProof/>
                <w:webHidden/>
              </w:rPr>
              <w:fldChar w:fldCharType="end"/>
            </w:r>
          </w:hyperlink>
        </w:p>
        <w:p w14:paraId="7BD1A470" w14:textId="1824AB75" w:rsidR="00950CE1" w:rsidRDefault="00E0277E">
          <w:pPr>
            <w:pStyle w:val="TOC2"/>
            <w:tabs>
              <w:tab w:val="left" w:pos="840"/>
              <w:tab w:val="right" w:leader="dot" w:pos="9016"/>
            </w:tabs>
            <w:rPr>
              <w:b w:val="0"/>
              <w:bCs w:val="0"/>
              <w:noProof/>
              <w:lang w:val="cs-CZ" w:eastAsia="zh-CN"/>
            </w:rPr>
          </w:pPr>
          <w:hyperlink w:anchor="_Toc38873943" w:history="1">
            <w:r w:rsidR="00950CE1" w:rsidRPr="00CA6B30">
              <w:rPr>
                <w:rStyle w:val="Hyperlink"/>
                <w:rFonts w:ascii="Calibri" w:hAnsi="Calibri"/>
                <w:noProof/>
              </w:rPr>
              <w:t>1.1.</w:t>
            </w:r>
            <w:r w:rsidR="00950CE1">
              <w:rPr>
                <w:b w:val="0"/>
                <w:bCs w:val="0"/>
                <w:noProof/>
                <w:lang w:val="cs-CZ" w:eastAsia="zh-CN"/>
              </w:rPr>
              <w:tab/>
            </w:r>
            <w:r w:rsidR="00950CE1" w:rsidRPr="00CA6B30">
              <w:rPr>
                <w:rStyle w:val="Hyperlink"/>
                <w:rFonts w:ascii="Calibri" w:hAnsi="Calibri"/>
                <w:noProof/>
              </w:rPr>
              <w:t>Objectif du descriptif du plan de suivi et d’évaluation</w:t>
            </w:r>
            <w:r w:rsidR="00950CE1">
              <w:rPr>
                <w:noProof/>
                <w:webHidden/>
              </w:rPr>
              <w:tab/>
            </w:r>
            <w:r w:rsidR="00950CE1">
              <w:rPr>
                <w:noProof/>
                <w:webHidden/>
              </w:rPr>
              <w:fldChar w:fldCharType="begin"/>
            </w:r>
            <w:r w:rsidR="00950CE1">
              <w:rPr>
                <w:noProof/>
                <w:webHidden/>
              </w:rPr>
              <w:instrText xml:space="preserve"> PAGEREF _Toc38873943 \h </w:instrText>
            </w:r>
            <w:r w:rsidR="00950CE1">
              <w:rPr>
                <w:noProof/>
                <w:webHidden/>
              </w:rPr>
            </w:r>
            <w:r w:rsidR="00950CE1">
              <w:rPr>
                <w:noProof/>
                <w:webHidden/>
              </w:rPr>
              <w:fldChar w:fldCharType="separate"/>
            </w:r>
            <w:r w:rsidR="00950CE1">
              <w:rPr>
                <w:noProof/>
                <w:webHidden/>
              </w:rPr>
              <w:t>4</w:t>
            </w:r>
            <w:r w:rsidR="00950CE1">
              <w:rPr>
                <w:noProof/>
                <w:webHidden/>
              </w:rPr>
              <w:fldChar w:fldCharType="end"/>
            </w:r>
          </w:hyperlink>
        </w:p>
        <w:p w14:paraId="349E51E0" w14:textId="640B72B4" w:rsidR="00950CE1" w:rsidRDefault="00E0277E">
          <w:pPr>
            <w:pStyle w:val="TOC2"/>
            <w:tabs>
              <w:tab w:val="left" w:pos="840"/>
              <w:tab w:val="right" w:leader="dot" w:pos="9016"/>
            </w:tabs>
            <w:rPr>
              <w:b w:val="0"/>
              <w:bCs w:val="0"/>
              <w:noProof/>
              <w:lang w:val="cs-CZ" w:eastAsia="zh-CN"/>
            </w:rPr>
          </w:pPr>
          <w:hyperlink w:anchor="_Toc38873944" w:history="1">
            <w:r w:rsidR="00950CE1" w:rsidRPr="00CA6B30">
              <w:rPr>
                <w:rStyle w:val="Hyperlink"/>
                <w:rFonts w:ascii="Calibri" w:hAnsi="Calibri"/>
                <w:noProof/>
              </w:rPr>
              <w:t>1.2.</w:t>
            </w:r>
            <w:r w:rsidR="00950CE1">
              <w:rPr>
                <w:b w:val="0"/>
                <w:bCs w:val="0"/>
                <w:noProof/>
                <w:lang w:val="cs-CZ" w:eastAsia="zh-CN"/>
              </w:rPr>
              <w:tab/>
            </w:r>
            <w:r w:rsidR="00950CE1" w:rsidRPr="00CA6B30">
              <w:rPr>
                <w:rStyle w:val="Hyperlink"/>
                <w:rFonts w:ascii="Calibri" w:hAnsi="Calibri"/>
                <w:noProof/>
              </w:rPr>
              <w:t>Résumé du programme</w:t>
            </w:r>
            <w:r w:rsidR="00950CE1">
              <w:rPr>
                <w:noProof/>
                <w:webHidden/>
              </w:rPr>
              <w:tab/>
            </w:r>
            <w:r w:rsidR="00950CE1">
              <w:rPr>
                <w:noProof/>
                <w:webHidden/>
              </w:rPr>
              <w:fldChar w:fldCharType="begin"/>
            </w:r>
            <w:r w:rsidR="00950CE1">
              <w:rPr>
                <w:noProof/>
                <w:webHidden/>
              </w:rPr>
              <w:instrText xml:space="preserve"> PAGEREF _Toc38873944 \h </w:instrText>
            </w:r>
            <w:r w:rsidR="00950CE1">
              <w:rPr>
                <w:noProof/>
                <w:webHidden/>
              </w:rPr>
            </w:r>
            <w:r w:rsidR="00950CE1">
              <w:rPr>
                <w:noProof/>
                <w:webHidden/>
              </w:rPr>
              <w:fldChar w:fldCharType="separate"/>
            </w:r>
            <w:r w:rsidR="00950CE1">
              <w:rPr>
                <w:noProof/>
                <w:webHidden/>
              </w:rPr>
              <w:t>4</w:t>
            </w:r>
            <w:r w:rsidR="00950CE1">
              <w:rPr>
                <w:noProof/>
                <w:webHidden/>
              </w:rPr>
              <w:fldChar w:fldCharType="end"/>
            </w:r>
          </w:hyperlink>
        </w:p>
        <w:p w14:paraId="38B7DB83" w14:textId="6107E8BC" w:rsidR="00950CE1" w:rsidRDefault="00E0277E">
          <w:pPr>
            <w:pStyle w:val="TOC1"/>
            <w:tabs>
              <w:tab w:val="left" w:pos="420"/>
            </w:tabs>
            <w:rPr>
              <w:b w:val="0"/>
              <w:bCs w:val="0"/>
              <w:i w:val="0"/>
              <w:iCs w:val="0"/>
              <w:noProof/>
              <w:sz w:val="22"/>
              <w:szCs w:val="22"/>
              <w:lang w:val="cs-CZ" w:eastAsia="zh-CN"/>
            </w:rPr>
          </w:pPr>
          <w:hyperlink w:anchor="_Toc38873945" w:history="1">
            <w:r w:rsidR="00950CE1" w:rsidRPr="00CA6B30">
              <w:rPr>
                <w:rStyle w:val="Hyperlink"/>
                <w:rFonts w:ascii="Calibri" w:hAnsi="Calibri"/>
                <w:noProof/>
              </w:rPr>
              <w:t>2.</w:t>
            </w:r>
            <w:r w:rsidR="00950CE1">
              <w:rPr>
                <w:b w:val="0"/>
                <w:bCs w:val="0"/>
                <w:i w:val="0"/>
                <w:iCs w:val="0"/>
                <w:noProof/>
                <w:sz w:val="22"/>
                <w:szCs w:val="22"/>
                <w:lang w:val="cs-CZ" w:eastAsia="zh-CN"/>
              </w:rPr>
              <w:tab/>
            </w:r>
            <w:r w:rsidR="00950CE1" w:rsidRPr="00CA6B30">
              <w:rPr>
                <w:rStyle w:val="Hyperlink"/>
                <w:rFonts w:ascii="Calibri" w:hAnsi="Calibri"/>
                <w:noProof/>
              </w:rPr>
              <w:t>Théorie du changement</w:t>
            </w:r>
            <w:r w:rsidR="00950CE1">
              <w:rPr>
                <w:noProof/>
                <w:webHidden/>
              </w:rPr>
              <w:tab/>
            </w:r>
            <w:r w:rsidR="00950CE1">
              <w:rPr>
                <w:noProof/>
                <w:webHidden/>
              </w:rPr>
              <w:fldChar w:fldCharType="begin"/>
            </w:r>
            <w:r w:rsidR="00950CE1">
              <w:rPr>
                <w:noProof/>
                <w:webHidden/>
              </w:rPr>
              <w:instrText xml:space="preserve"> PAGEREF _Toc38873945 \h </w:instrText>
            </w:r>
            <w:r w:rsidR="00950CE1">
              <w:rPr>
                <w:noProof/>
                <w:webHidden/>
              </w:rPr>
            </w:r>
            <w:r w:rsidR="00950CE1">
              <w:rPr>
                <w:noProof/>
                <w:webHidden/>
              </w:rPr>
              <w:fldChar w:fldCharType="separate"/>
            </w:r>
            <w:r w:rsidR="00950CE1">
              <w:rPr>
                <w:noProof/>
                <w:webHidden/>
              </w:rPr>
              <w:t>5</w:t>
            </w:r>
            <w:r w:rsidR="00950CE1">
              <w:rPr>
                <w:noProof/>
                <w:webHidden/>
              </w:rPr>
              <w:fldChar w:fldCharType="end"/>
            </w:r>
          </w:hyperlink>
        </w:p>
        <w:p w14:paraId="006D01F7" w14:textId="49C102A3" w:rsidR="00950CE1" w:rsidRDefault="00E0277E">
          <w:pPr>
            <w:pStyle w:val="TOC1"/>
            <w:tabs>
              <w:tab w:val="left" w:pos="420"/>
            </w:tabs>
            <w:rPr>
              <w:b w:val="0"/>
              <w:bCs w:val="0"/>
              <w:i w:val="0"/>
              <w:iCs w:val="0"/>
              <w:noProof/>
              <w:sz w:val="22"/>
              <w:szCs w:val="22"/>
              <w:lang w:val="cs-CZ" w:eastAsia="zh-CN"/>
            </w:rPr>
          </w:pPr>
          <w:hyperlink w:anchor="_Toc38873946" w:history="1">
            <w:r w:rsidR="00950CE1" w:rsidRPr="00CA6B30">
              <w:rPr>
                <w:rStyle w:val="Hyperlink"/>
                <w:rFonts w:ascii="Calibri" w:hAnsi="Calibri"/>
                <w:noProof/>
              </w:rPr>
              <w:t>3.</w:t>
            </w:r>
            <w:r w:rsidR="00950CE1">
              <w:rPr>
                <w:b w:val="0"/>
                <w:bCs w:val="0"/>
                <w:i w:val="0"/>
                <w:iCs w:val="0"/>
                <w:noProof/>
                <w:sz w:val="22"/>
                <w:szCs w:val="22"/>
                <w:lang w:val="cs-CZ" w:eastAsia="zh-CN"/>
              </w:rPr>
              <w:tab/>
            </w:r>
            <w:r w:rsidR="00950CE1" w:rsidRPr="00CA6B30">
              <w:rPr>
                <w:rStyle w:val="Hyperlink"/>
                <w:rFonts w:ascii="Calibri" w:hAnsi="Calibri"/>
                <w:noProof/>
              </w:rPr>
              <w:t>Cadre logique</w:t>
            </w:r>
            <w:r w:rsidR="00950CE1">
              <w:rPr>
                <w:noProof/>
                <w:webHidden/>
              </w:rPr>
              <w:tab/>
            </w:r>
            <w:r w:rsidR="00950CE1">
              <w:rPr>
                <w:noProof/>
                <w:webHidden/>
              </w:rPr>
              <w:fldChar w:fldCharType="begin"/>
            </w:r>
            <w:r w:rsidR="00950CE1">
              <w:rPr>
                <w:noProof/>
                <w:webHidden/>
              </w:rPr>
              <w:instrText xml:space="preserve"> PAGEREF _Toc38873946 \h </w:instrText>
            </w:r>
            <w:r w:rsidR="00950CE1">
              <w:rPr>
                <w:noProof/>
                <w:webHidden/>
              </w:rPr>
            </w:r>
            <w:r w:rsidR="00950CE1">
              <w:rPr>
                <w:noProof/>
                <w:webHidden/>
              </w:rPr>
              <w:fldChar w:fldCharType="separate"/>
            </w:r>
            <w:r w:rsidR="00950CE1">
              <w:rPr>
                <w:noProof/>
                <w:webHidden/>
              </w:rPr>
              <w:t>8</w:t>
            </w:r>
            <w:r w:rsidR="00950CE1">
              <w:rPr>
                <w:noProof/>
                <w:webHidden/>
              </w:rPr>
              <w:fldChar w:fldCharType="end"/>
            </w:r>
          </w:hyperlink>
        </w:p>
        <w:p w14:paraId="70F11E3E" w14:textId="1C8B8514" w:rsidR="00950CE1" w:rsidRDefault="00E0277E">
          <w:pPr>
            <w:pStyle w:val="TOC1"/>
            <w:tabs>
              <w:tab w:val="left" w:pos="420"/>
            </w:tabs>
            <w:rPr>
              <w:b w:val="0"/>
              <w:bCs w:val="0"/>
              <w:i w:val="0"/>
              <w:iCs w:val="0"/>
              <w:noProof/>
              <w:sz w:val="22"/>
              <w:szCs w:val="22"/>
              <w:lang w:val="cs-CZ" w:eastAsia="zh-CN"/>
            </w:rPr>
          </w:pPr>
          <w:hyperlink w:anchor="_Toc38873947" w:history="1">
            <w:r w:rsidR="00950CE1" w:rsidRPr="00CA6B30">
              <w:rPr>
                <w:rStyle w:val="Hyperlink"/>
                <w:rFonts w:ascii="Calibri" w:hAnsi="Calibri"/>
                <w:noProof/>
              </w:rPr>
              <w:t>4.</w:t>
            </w:r>
            <w:r w:rsidR="00950CE1">
              <w:rPr>
                <w:b w:val="0"/>
                <w:bCs w:val="0"/>
                <w:i w:val="0"/>
                <w:iCs w:val="0"/>
                <w:noProof/>
                <w:sz w:val="22"/>
                <w:szCs w:val="22"/>
                <w:lang w:val="cs-CZ" w:eastAsia="zh-CN"/>
              </w:rPr>
              <w:tab/>
            </w:r>
            <w:r w:rsidR="00950CE1" w:rsidRPr="00CA6B30">
              <w:rPr>
                <w:rStyle w:val="Hyperlink"/>
                <w:rFonts w:ascii="Calibri" w:hAnsi="Calibri"/>
                <w:noProof/>
              </w:rPr>
              <w:t>Indicateurs</w:t>
            </w:r>
            <w:r w:rsidR="00950CE1">
              <w:rPr>
                <w:noProof/>
                <w:webHidden/>
              </w:rPr>
              <w:tab/>
            </w:r>
            <w:r w:rsidR="00950CE1">
              <w:rPr>
                <w:noProof/>
                <w:webHidden/>
              </w:rPr>
              <w:fldChar w:fldCharType="begin"/>
            </w:r>
            <w:r w:rsidR="00950CE1">
              <w:rPr>
                <w:noProof/>
                <w:webHidden/>
              </w:rPr>
              <w:instrText xml:space="preserve"> PAGEREF _Toc38873947 \h </w:instrText>
            </w:r>
            <w:r w:rsidR="00950CE1">
              <w:rPr>
                <w:noProof/>
                <w:webHidden/>
              </w:rPr>
            </w:r>
            <w:r w:rsidR="00950CE1">
              <w:rPr>
                <w:noProof/>
                <w:webHidden/>
              </w:rPr>
              <w:fldChar w:fldCharType="separate"/>
            </w:r>
            <w:r w:rsidR="00950CE1">
              <w:rPr>
                <w:noProof/>
                <w:webHidden/>
              </w:rPr>
              <w:t>12</w:t>
            </w:r>
            <w:r w:rsidR="00950CE1">
              <w:rPr>
                <w:noProof/>
                <w:webHidden/>
              </w:rPr>
              <w:fldChar w:fldCharType="end"/>
            </w:r>
          </w:hyperlink>
        </w:p>
        <w:p w14:paraId="6D223598" w14:textId="4E7C8FD6" w:rsidR="00950CE1" w:rsidRDefault="00E0277E">
          <w:pPr>
            <w:pStyle w:val="TOC1"/>
            <w:tabs>
              <w:tab w:val="left" w:pos="420"/>
            </w:tabs>
            <w:rPr>
              <w:b w:val="0"/>
              <w:bCs w:val="0"/>
              <w:i w:val="0"/>
              <w:iCs w:val="0"/>
              <w:noProof/>
              <w:sz w:val="22"/>
              <w:szCs w:val="22"/>
              <w:lang w:val="cs-CZ" w:eastAsia="zh-CN"/>
            </w:rPr>
          </w:pPr>
          <w:hyperlink w:anchor="_Toc38873948" w:history="1">
            <w:r w:rsidR="00950CE1" w:rsidRPr="00CA6B30">
              <w:rPr>
                <w:rStyle w:val="Hyperlink"/>
                <w:rFonts w:ascii="Calibri" w:hAnsi="Calibri"/>
                <w:noProof/>
              </w:rPr>
              <w:t>5.</w:t>
            </w:r>
            <w:r w:rsidR="00950CE1">
              <w:rPr>
                <w:b w:val="0"/>
                <w:bCs w:val="0"/>
                <w:i w:val="0"/>
                <w:iCs w:val="0"/>
                <w:noProof/>
                <w:sz w:val="22"/>
                <w:szCs w:val="22"/>
                <w:lang w:val="cs-CZ" w:eastAsia="zh-CN"/>
              </w:rPr>
              <w:tab/>
            </w:r>
            <w:r w:rsidR="00950CE1" w:rsidRPr="00CA6B30">
              <w:rPr>
                <w:rStyle w:val="Hyperlink"/>
                <w:rFonts w:ascii="Calibri" w:hAnsi="Calibri"/>
                <w:noProof/>
              </w:rPr>
              <w:t>Approche de suivi</w:t>
            </w:r>
            <w:r w:rsidR="00950CE1">
              <w:rPr>
                <w:noProof/>
                <w:webHidden/>
              </w:rPr>
              <w:tab/>
            </w:r>
            <w:r w:rsidR="00950CE1">
              <w:rPr>
                <w:noProof/>
                <w:webHidden/>
              </w:rPr>
              <w:fldChar w:fldCharType="begin"/>
            </w:r>
            <w:r w:rsidR="00950CE1">
              <w:rPr>
                <w:noProof/>
                <w:webHidden/>
              </w:rPr>
              <w:instrText xml:space="preserve"> PAGEREF _Toc38873948 \h </w:instrText>
            </w:r>
            <w:r w:rsidR="00950CE1">
              <w:rPr>
                <w:noProof/>
                <w:webHidden/>
              </w:rPr>
            </w:r>
            <w:r w:rsidR="00950CE1">
              <w:rPr>
                <w:noProof/>
                <w:webHidden/>
              </w:rPr>
              <w:fldChar w:fldCharType="separate"/>
            </w:r>
            <w:r w:rsidR="00950CE1">
              <w:rPr>
                <w:noProof/>
                <w:webHidden/>
              </w:rPr>
              <w:t>13</w:t>
            </w:r>
            <w:r w:rsidR="00950CE1">
              <w:rPr>
                <w:noProof/>
                <w:webHidden/>
              </w:rPr>
              <w:fldChar w:fldCharType="end"/>
            </w:r>
          </w:hyperlink>
        </w:p>
        <w:p w14:paraId="546F0460" w14:textId="3865AB94" w:rsidR="00950CE1" w:rsidRDefault="00E0277E">
          <w:pPr>
            <w:pStyle w:val="TOC2"/>
            <w:tabs>
              <w:tab w:val="left" w:pos="840"/>
              <w:tab w:val="right" w:leader="dot" w:pos="9016"/>
            </w:tabs>
            <w:rPr>
              <w:b w:val="0"/>
              <w:bCs w:val="0"/>
              <w:noProof/>
              <w:lang w:val="cs-CZ" w:eastAsia="zh-CN"/>
            </w:rPr>
          </w:pPr>
          <w:hyperlink w:anchor="_Toc38873949" w:history="1">
            <w:r w:rsidR="00950CE1" w:rsidRPr="00CA6B30">
              <w:rPr>
                <w:rStyle w:val="Hyperlink"/>
                <w:rFonts w:ascii="Calibri" w:hAnsi="Calibri"/>
                <w:noProof/>
              </w:rPr>
              <w:t>5.1.</w:t>
            </w:r>
            <w:r w:rsidR="00950CE1">
              <w:rPr>
                <w:b w:val="0"/>
                <w:bCs w:val="0"/>
                <w:noProof/>
                <w:lang w:val="cs-CZ" w:eastAsia="zh-CN"/>
              </w:rPr>
              <w:tab/>
            </w:r>
            <w:r w:rsidR="00950CE1" w:rsidRPr="00CA6B30">
              <w:rPr>
                <w:rStyle w:val="Hyperlink"/>
                <w:rFonts w:ascii="Calibri" w:hAnsi="Calibri"/>
                <w:noProof/>
              </w:rPr>
              <w:t>Questions pour le suivi</w:t>
            </w:r>
            <w:r w:rsidR="00950CE1">
              <w:rPr>
                <w:noProof/>
                <w:webHidden/>
              </w:rPr>
              <w:tab/>
            </w:r>
            <w:r w:rsidR="00950CE1">
              <w:rPr>
                <w:noProof/>
                <w:webHidden/>
              </w:rPr>
              <w:fldChar w:fldCharType="begin"/>
            </w:r>
            <w:r w:rsidR="00950CE1">
              <w:rPr>
                <w:noProof/>
                <w:webHidden/>
              </w:rPr>
              <w:instrText xml:space="preserve"> PAGEREF _Toc38873949 \h </w:instrText>
            </w:r>
            <w:r w:rsidR="00950CE1">
              <w:rPr>
                <w:noProof/>
                <w:webHidden/>
              </w:rPr>
            </w:r>
            <w:r w:rsidR="00950CE1">
              <w:rPr>
                <w:noProof/>
                <w:webHidden/>
              </w:rPr>
              <w:fldChar w:fldCharType="separate"/>
            </w:r>
            <w:r w:rsidR="00950CE1">
              <w:rPr>
                <w:noProof/>
                <w:webHidden/>
              </w:rPr>
              <w:t>13</w:t>
            </w:r>
            <w:r w:rsidR="00950CE1">
              <w:rPr>
                <w:noProof/>
                <w:webHidden/>
              </w:rPr>
              <w:fldChar w:fldCharType="end"/>
            </w:r>
          </w:hyperlink>
        </w:p>
        <w:p w14:paraId="4207AFF7" w14:textId="68214372" w:rsidR="00950CE1" w:rsidRDefault="00E0277E">
          <w:pPr>
            <w:pStyle w:val="TOC2"/>
            <w:tabs>
              <w:tab w:val="left" w:pos="840"/>
              <w:tab w:val="right" w:leader="dot" w:pos="9016"/>
            </w:tabs>
            <w:rPr>
              <w:b w:val="0"/>
              <w:bCs w:val="0"/>
              <w:noProof/>
              <w:lang w:val="cs-CZ" w:eastAsia="zh-CN"/>
            </w:rPr>
          </w:pPr>
          <w:hyperlink w:anchor="_Toc38873950" w:history="1">
            <w:r w:rsidR="00950CE1" w:rsidRPr="00CA6B30">
              <w:rPr>
                <w:rStyle w:val="Hyperlink"/>
                <w:rFonts w:ascii="Calibri" w:hAnsi="Calibri"/>
                <w:noProof/>
              </w:rPr>
              <w:t>5.2.</w:t>
            </w:r>
            <w:r w:rsidR="00950CE1">
              <w:rPr>
                <w:b w:val="0"/>
                <w:bCs w:val="0"/>
                <w:noProof/>
                <w:lang w:val="cs-CZ" w:eastAsia="zh-CN"/>
              </w:rPr>
              <w:tab/>
            </w:r>
            <w:r w:rsidR="00950CE1" w:rsidRPr="00CA6B30">
              <w:rPr>
                <w:rStyle w:val="Hyperlink"/>
                <w:rFonts w:ascii="Calibri" w:hAnsi="Calibri"/>
                <w:noProof/>
              </w:rPr>
              <w:t>Collecte des données</w:t>
            </w:r>
            <w:r w:rsidR="00950CE1">
              <w:rPr>
                <w:noProof/>
                <w:webHidden/>
              </w:rPr>
              <w:tab/>
            </w:r>
            <w:r w:rsidR="00950CE1">
              <w:rPr>
                <w:noProof/>
                <w:webHidden/>
              </w:rPr>
              <w:fldChar w:fldCharType="begin"/>
            </w:r>
            <w:r w:rsidR="00950CE1">
              <w:rPr>
                <w:noProof/>
                <w:webHidden/>
              </w:rPr>
              <w:instrText xml:space="preserve"> PAGEREF _Toc38873950 \h </w:instrText>
            </w:r>
            <w:r w:rsidR="00950CE1">
              <w:rPr>
                <w:noProof/>
                <w:webHidden/>
              </w:rPr>
            </w:r>
            <w:r w:rsidR="00950CE1">
              <w:rPr>
                <w:noProof/>
                <w:webHidden/>
              </w:rPr>
              <w:fldChar w:fldCharType="separate"/>
            </w:r>
            <w:r w:rsidR="00950CE1">
              <w:rPr>
                <w:noProof/>
                <w:webHidden/>
              </w:rPr>
              <w:t>13</w:t>
            </w:r>
            <w:r w:rsidR="00950CE1">
              <w:rPr>
                <w:noProof/>
                <w:webHidden/>
              </w:rPr>
              <w:fldChar w:fldCharType="end"/>
            </w:r>
          </w:hyperlink>
        </w:p>
        <w:p w14:paraId="3BF66F72" w14:textId="2F7436B7" w:rsidR="00950CE1" w:rsidRDefault="00E0277E">
          <w:pPr>
            <w:pStyle w:val="TOC2"/>
            <w:tabs>
              <w:tab w:val="left" w:pos="840"/>
              <w:tab w:val="right" w:leader="dot" w:pos="9016"/>
            </w:tabs>
            <w:rPr>
              <w:b w:val="0"/>
              <w:bCs w:val="0"/>
              <w:noProof/>
              <w:lang w:val="cs-CZ" w:eastAsia="zh-CN"/>
            </w:rPr>
          </w:pPr>
          <w:hyperlink w:anchor="_Toc38873951" w:history="1">
            <w:r w:rsidR="00950CE1" w:rsidRPr="00CA6B30">
              <w:rPr>
                <w:rStyle w:val="Hyperlink"/>
                <w:rFonts w:ascii="Calibri" w:hAnsi="Calibri"/>
                <w:noProof/>
              </w:rPr>
              <w:t>5.3.</w:t>
            </w:r>
            <w:r w:rsidR="00950CE1">
              <w:rPr>
                <w:b w:val="0"/>
                <w:bCs w:val="0"/>
                <w:noProof/>
                <w:lang w:val="cs-CZ" w:eastAsia="zh-CN"/>
              </w:rPr>
              <w:tab/>
            </w:r>
            <w:r w:rsidR="00950CE1" w:rsidRPr="00CA6B30">
              <w:rPr>
                <w:rStyle w:val="Hyperlink"/>
                <w:rFonts w:ascii="Calibri" w:hAnsi="Calibri"/>
                <w:noProof/>
              </w:rPr>
              <w:t>Gestion des données</w:t>
            </w:r>
            <w:r w:rsidR="00950CE1">
              <w:rPr>
                <w:noProof/>
                <w:webHidden/>
              </w:rPr>
              <w:tab/>
            </w:r>
            <w:r w:rsidR="00950CE1">
              <w:rPr>
                <w:noProof/>
                <w:webHidden/>
              </w:rPr>
              <w:fldChar w:fldCharType="begin"/>
            </w:r>
            <w:r w:rsidR="00950CE1">
              <w:rPr>
                <w:noProof/>
                <w:webHidden/>
              </w:rPr>
              <w:instrText xml:space="preserve"> PAGEREF _Toc38873951 \h </w:instrText>
            </w:r>
            <w:r w:rsidR="00950CE1">
              <w:rPr>
                <w:noProof/>
                <w:webHidden/>
              </w:rPr>
            </w:r>
            <w:r w:rsidR="00950CE1">
              <w:rPr>
                <w:noProof/>
                <w:webHidden/>
              </w:rPr>
              <w:fldChar w:fldCharType="separate"/>
            </w:r>
            <w:r w:rsidR="00950CE1">
              <w:rPr>
                <w:noProof/>
                <w:webHidden/>
              </w:rPr>
              <w:t>13</w:t>
            </w:r>
            <w:r w:rsidR="00950CE1">
              <w:rPr>
                <w:noProof/>
                <w:webHidden/>
              </w:rPr>
              <w:fldChar w:fldCharType="end"/>
            </w:r>
          </w:hyperlink>
        </w:p>
        <w:p w14:paraId="781E44A6" w14:textId="5D318D85" w:rsidR="00950CE1" w:rsidRDefault="00E0277E">
          <w:pPr>
            <w:pStyle w:val="TOC2"/>
            <w:tabs>
              <w:tab w:val="left" w:pos="840"/>
              <w:tab w:val="right" w:leader="dot" w:pos="9016"/>
            </w:tabs>
            <w:rPr>
              <w:b w:val="0"/>
              <w:bCs w:val="0"/>
              <w:noProof/>
              <w:lang w:val="cs-CZ" w:eastAsia="zh-CN"/>
            </w:rPr>
          </w:pPr>
          <w:hyperlink w:anchor="_Toc38873952" w:history="1">
            <w:r w:rsidR="00950CE1" w:rsidRPr="00CA6B30">
              <w:rPr>
                <w:rStyle w:val="Hyperlink"/>
                <w:rFonts w:ascii="Calibri" w:hAnsi="Calibri"/>
                <w:noProof/>
              </w:rPr>
              <w:t>5.4.</w:t>
            </w:r>
            <w:r w:rsidR="00950CE1">
              <w:rPr>
                <w:b w:val="0"/>
                <w:bCs w:val="0"/>
                <w:noProof/>
                <w:lang w:val="cs-CZ" w:eastAsia="zh-CN"/>
              </w:rPr>
              <w:tab/>
            </w:r>
            <w:r w:rsidR="00950CE1" w:rsidRPr="00CA6B30">
              <w:rPr>
                <w:rStyle w:val="Hyperlink"/>
                <w:rFonts w:ascii="Calibri" w:hAnsi="Calibri"/>
                <w:noProof/>
              </w:rPr>
              <w:t>Analyse des données</w:t>
            </w:r>
            <w:r w:rsidR="00950CE1">
              <w:rPr>
                <w:noProof/>
                <w:webHidden/>
              </w:rPr>
              <w:tab/>
            </w:r>
            <w:r w:rsidR="00950CE1">
              <w:rPr>
                <w:noProof/>
                <w:webHidden/>
              </w:rPr>
              <w:fldChar w:fldCharType="begin"/>
            </w:r>
            <w:r w:rsidR="00950CE1">
              <w:rPr>
                <w:noProof/>
                <w:webHidden/>
              </w:rPr>
              <w:instrText xml:space="preserve"> PAGEREF _Toc38873952 \h </w:instrText>
            </w:r>
            <w:r w:rsidR="00950CE1">
              <w:rPr>
                <w:noProof/>
                <w:webHidden/>
              </w:rPr>
            </w:r>
            <w:r w:rsidR="00950CE1">
              <w:rPr>
                <w:noProof/>
                <w:webHidden/>
              </w:rPr>
              <w:fldChar w:fldCharType="separate"/>
            </w:r>
            <w:r w:rsidR="00950CE1">
              <w:rPr>
                <w:noProof/>
                <w:webHidden/>
              </w:rPr>
              <w:t>13</w:t>
            </w:r>
            <w:r w:rsidR="00950CE1">
              <w:rPr>
                <w:noProof/>
                <w:webHidden/>
              </w:rPr>
              <w:fldChar w:fldCharType="end"/>
            </w:r>
          </w:hyperlink>
        </w:p>
        <w:p w14:paraId="3C3C8526" w14:textId="3D7B3474" w:rsidR="00950CE1" w:rsidRDefault="00E0277E">
          <w:pPr>
            <w:pStyle w:val="TOC2"/>
            <w:tabs>
              <w:tab w:val="left" w:pos="840"/>
              <w:tab w:val="right" w:leader="dot" w:pos="9016"/>
            </w:tabs>
            <w:rPr>
              <w:b w:val="0"/>
              <w:bCs w:val="0"/>
              <w:noProof/>
              <w:lang w:val="cs-CZ" w:eastAsia="zh-CN"/>
            </w:rPr>
          </w:pPr>
          <w:hyperlink w:anchor="_Toc38873953" w:history="1">
            <w:r w:rsidR="00950CE1" w:rsidRPr="00CA6B30">
              <w:rPr>
                <w:rStyle w:val="Hyperlink"/>
                <w:rFonts w:ascii="Calibri" w:hAnsi="Calibri"/>
                <w:noProof/>
              </w:rPr>
              <w:t>5.5.</w:t>
            </w:r>
            <w:r w:rsidR="00950CE1">
              <w:rPr>
                <w:b w:val="0"/>
                <w:bCs w:val="0"/>
                <w:noProof/>
                <w:lang w:val="cs-CZ" w:eastAsia="zh-CN"/>
              </w:rPr>
              <w:tab/>
            </w:r>
            <w:r w:rsidR="00950CE1" w:rsidRPr="00CA6B30">
              <w:rPr>
                <w:rStyle w:val="Hyperlink"/>
                <w:rFonts w:ascii="Calibri" w:hAnsi="Calibri"/>
                <w:noProof/>
              </w:rPr>
              <w:t>Rapport</w:t>
            </w:r>
            <w:r w:rsidR="00950CE1">
              <w:rPr>
                <w:noProof/>
                <w:webHidden/>
              </w:rPr>
              <w:tab/>
            </w:r>
            <w:r w:rsidR="00950CE1">
              <w:rPr>
                <w:noProof/>
                <w:webHidden/>
              </w:rPr>
              <w:fldChar w:fldCharType="begin"/>
            </w:r>
            <w:r w:rsidR="00950CE1">
              <w:rPr>
                <w:noProof/>
                <w:webHidden/>
              </w:rPr>
              <w:instrText xml:space="preserve"> PAGEREF _Toc38873953 \h </w:instrText>
            </w:r>
            <w:r w:rsidR="00950CE1">
              <w:rPr>
                <w:noProof/>
                <w:webHidden/>
              </w:rPr>
            </w:r>
            <w:r w:rsidR="00950CE1">
              <w:rPr>
                <w:noProof/>
                <w:webHidden/>
              </w:rPr>
              <w:fldChar w:fldCharType="separate"/>
            </w:r>
            <w:r w:rsidR="00950CE1">
              <w:rPr>
                <w:noProof/>
                <w:webHidden/>
              </w:rPr>
              <w:t>14</w:t>
            </w:r>
            <w:r w:rsidR="00950CE1">
              <w:rPr>
                <w:noProof/>
                <w:webHidden/>
              </w:rPr>
              <w:fldChar w:fldCharType="end"/>
            </w:r>
          </w:hyperlink>
        </w:p>
        <w:p w14:paraId="78CCCB8F" w14:textId="71AE1A5F" w:rsidR="00950CE1" w:rsidRDefault="00E0277E">
          <w:pPr>
            <w:pStyle w:val="TOC2"/>
            <w:tabs>
              <w:tab w:val="left" w:pos="840"/>
              <w:tab w:val="right" w:leader="dot" w:pos="9016"/>
            </w:tabs>
            <w:rPr>
              <w:b w:val="0"/>
              <w:bCs w:val="0"/>
              <w:noProof/>
              <w:lang w:val="cs-CZ" w:eastAsia="zh-CN"/>
            </w:rPr>
          </w:pPr>
          <w:hyperlink w:anchor="_Toc38873954" w:history="1">
            <w:r w:rsidR="00950CE1" w:rsidRPr="00CA6B30">
              <w:rPr>
                <w:rStyle w:val="Hyperlink"/>
                <w:rFonts w:ascii="Calibri" w:hAnsi="Calibri"/>
                <w:noProof/>
              </w:rPr>
              <w:t>5.6.</w:t>
            </w:r>
            <w:r w:rsidR="00950CE1">
              <w:rPr>
                <w:b w:val="0"/>
                <w:bCs w:val="0"/>
                <w:noProof/>
                <w:lang w:val="cs-CZ" w:eastAsia="zh-CN"/>
              </w:rPr>
              <w:tab/>
            </w:r>
            <w:r w:rsidR="00950CE1" w:rsidRPr="00CA6B30">
              <w:rPr>
                <w:rStyle w:val="Hyperlink"/>
                <w:rFonts w:ascii="Calibri" w:hAnsi="Calibri"/>
                <w:noProof/>
              </w:rPr>
              <w:t>Limites</w:t>
            </w:r>
            <w:r w:rsidR="00950CE1">
              <w:rPr>
                <w:noProof/>
                <w:webHidden/>
              </w:rPr>
              <w:tab/>
            </w:r>
            <w:r w:rsidR="00950CE1">
              <w:rPr>
                <w:noProof/>
                <w:webHidden/>
              </w:rPr>
              <w:fldChar w:fldCharType="begin"/>
            </w:r>
            <w:r w:rsidR="00950CE1">
              <w:rPr>
                <w:noProof/>
                <w:webHidden/>
              </w:rPr>
              <w:instrText xml:space="preserve"> PAGEREF _Toc38873954 \h </w:instrText>
            </w:r>
            <w:r w:rsidR="00950CE1">
              <w:rPr>
                <w:noProof/>
                <w:webHidden/>
              </w:rPr>
            </w:r>
            <w:r w:rsidR="00950CE1">
              <w:rPr>
                <w:noProof/>
                <w:webHidden/>
              </w:rPr>
              <w:fldChar w:fldCharType="separate"/>
            </w:r>
            <w:r w:rsidR="00950CE1">
              <w:rPr>
                <w:noProof/>
                <w:webHidden/>
              </w:rPr>
              <w:t>14</w:t>
            </w:r>
            <w:r w:rsidR="00950CE1">
              <w:rPr>
                <w:noProof/>
                <w:webHidden/>
              </w:rPr>
              <w:fldChar w:fldCharType="end"/>
            </w:r>
          </w:hyperlink>
        </w:p>
        <w:p w14:paraId="63AA1519" w14:textId="01CA6034" w:rsidR="00950CE1" w:rsidRDefault="00E0277E">
          <w:pPr>
            <w:pStyle w:val="TOC1"/>
            <w:tabs>
              <w:tab w:val="left" w:pos="420"/>
            </w:tabs>
            <w:rPr>
              <w:b w:val="0"/>
              <w:bCs w:val="0"/>
              <w:i w:val="0"/>
              <w:iCs w:val="0"/>
              <w:noProof/>
              <w:sz w:val="22"/>
              <w:szCs w:val="22"/>
              <w:lang w:val="cs-CZ" w:eastAsia="zh-CN"/>
            </w:rPr>
          </w:pPr>
          <w:hyperlink w:anchor="_Toc38873955" w:history="1">
            <w:r w:rsidR="00950CE1" w:rsidRPr="00CA6B30">
              <w:rPr>
                <w:rStyle w:val="Hyperlink"/>
                <w:rFonts w:ascii="Calibri" w:hAnsi="Calibri"/>
                <w:noProof/>
              </w:rPr>
              <w:t>6.</w:t>
            </w:r>
            <w:r w:rsidR="00950CE1">
              <w:rPr>
                <w:b w:val="0"/>
                <w:bCs w:val="0"/>
                <w:i w:val="0"/>
                <w:iCs w:val="0"/>
                <w:noProof/>
                <w:sz w:val="22"/>
                <w:szCs w:val="22"/>
                <w:lang w:val="cs-CZ" w:eastAsia="zh-CN"/>
              </w:rPr>
              <w:tab/>
            </w:r>
            <w:r w:rsidR="00950CE1" w:rsidRPr="00CA6B30">
              <w:rPr>
                <w:rStyle w:val="Hyperlink"/>
                <w:rFonts w:ascii="Calibri" w:hAnsi="Calibri"/>
                <w:noProof/>
              </w:rPr>
              <w:t>Approche d’évaluation</w:t>
            </w:r>
            <w:r w:rsidR="00950CE1">
              <w:rPr>
                <w:noProof/>
                <w:webHidden/>
              </w:rPr>
              <w:tab/>
            </w:r>
            <w:r w:rsidR="00950CE1">
              <w:rPr>
                <w:noProof/>
                <w:webHidden/>
              </w:rPr>
              <w:fldChar w:fldCharType="begin"/>
            </w:r>
            <w:r w:rsidR="00950CE1">
              <w:rPr>
                <w:noProof/>
                <w:webHidden/>
              </w:rPr>
              <w:instrText xml:space="preserve"> PAGEREF _Toc38873955 \h </w:instrText>
            </w:r>
            <w:r w:rsidR="00950CE1">
              <w:rPr>
                <w:noProof/>
                <w:webHidden/>
              </w:rPr>
            </w:r>
            <w:r w:rsidR="00950CE1">
              <w:rPr>
                <w:noProof/>
                <w:webHidden/>
              </w:rPr>
              <w:fldChar w:fldCharType="separate"/>
            </w:r>
            <w:r w:rsidR="00950CE1">
              <w:rPr>
                <w:noProof/>
                <w:webHidden/>
              </w:rPr>
              <w:t>15</w:t>
            </w:r>
            <w:r w:rsidR="00950CE1">
              <w:rPr>
                <w:noProof/>
                <w:webHidden/>
              </w:rPr>
              <w:fldChar w:fldCharType="end"/>
            </w:r>
          </w:hyperlink>
        </w:p>
        <w:p w14:paraId="0EF84C82" w14:textId="433E13BE" w:rsidR="00950CE1" w:rsidRDefault="00E0277E">
          <w:pPr>
            <w:pStyle w:val="TOC2"/>
            <w:tabs>
              <w:tab w:val="left" w:pos="840"/>
              <w:tab w:val="right" w:leader="dot" w:pos="9016"/>
            </w:tabs>
            <w:rPr>
              <w:b w:val="0"/>
              <w:bCs w:val="0"/>
              <w:noProof/>
              <w:lang w:val="cs-CZ" w:eastAsia="zh-CN"/>
            </w:rPr>
          </w:pPr>
          <w:hyperlink w:anchor="_Toc38873956" w:history="1">
            <w:r w:rsidR="00950CE1" w:rsidRPr="00CA6B30">
              <w:rPr>
                <w:rStyle w:val="Hyperlink"/>
                <w:rFonts w:ascii="Calibri" w:hAnsi="Calibri"/>
                <w:noProof/>
              </w:rPr>
              <w:t>6.1.</w:t>
            </w:r>
            <w:r w:rsidR="00950CE1">
              <w:rPr>
                <w:b w:val="0"/>
                <w:bCs w:val="0"/>
                <w:noProof/>
                <w:lang w:val="cs-CZ" w:eastAsia="zh-CN"/>
              </w:rPr>
              <w:tab/>
            </w:r>
            <w:r w:rsidR="00950CE1" w:rsidRPr="00CA6B30">
              <w:rPr>
                <w:rStyle w:val="Hyperlink"/>
                <w:rFonts w:ascii="Calibri" w:hAnsi="Calibri"/>
                <w:noProof/>
              </w:rPr>
              <w:t>Questions pour l’évaluation</w:t>
            </w:r>
            <w:r w:rsidR="00950CE1">
              <w:rPr>
                <w:noProof/>
                <w:webHidden/>
              </w:rPr>
              <w:tab/>
            </w:r>
            <w:r w:rsidR="00950CE1">
              <w:rPr>
                <w:noProof/>
                <w:webHidden/>
              </w:rPr>
              <w:fldChar w:fldCharType="begin"/>
            </w:r>
            <w:r w:rsidR="00950CE1">
              <w:rPr>
                <w:noProof/>
                <w:webHidden/>
              </w:rPr>
              <w:instrText xml:space="preserve"> PAGEREF _Toc38873956 \h </w:instrText>
            </w:r>
            <w:r w:rsidR="00950CE1">
              <w:rPr>
                <w:noProof/>
                <w:webHidden/>
              </w:rPr>
            </w:r>
            <w:r w:rsidR="00950CE1">
              <w:rPr>
                <w:noProof/>
                <w:webHidden/>
              </w:rPr>
              <w:fldChar w:fldCharType="separate"/>
            </w:r>
            <w:r w:rsidR="00950CE1">
              <w:rPr>
                <w:noProof/>
                <w:webHidden/>
              </w:rPr>
              <w:t>15</w:t>
            </w:r>
            <w:r w:rsidR="00950CE1">
              <w:rPr>
                <w:noProof/>
                <w:webHidden/>
              </w:rPr>
              <w:fldChar w:fldCharType="end"/>
            </w:r>
          </w:hyperlink>
        </w:p>
        <w:p w14:paraId="669BC455" w14:textId="1DB0299B" w:rsidR="00950CE1" w:rsidRDefault="00E0277E">
          <w:pPr>
            <w:pStyle w:val="TOC2"/>
            <w:tabs>
              <w:tab w:val="left" w:pos="840"/>
              <w:tab w:val="right" w:leader="dot" w:pos="9016"/>
            </w:tabs>
            <w:rPr>
              <w:b w:val="0"/>
              <w:bCs w:val="0"/>
              <w:noProof/>
              <w:lang w:val="cs-CZ" w:eastAsia="zh-CN"/>
            </w:rPr>
          </w:pPr>
          <w:hyperlink w:anchor="_Toc38873957" w:history="1">
            <w:r w:rsidR="00950CE1" w:rsidRPr="00CA6B30">
              <w:rPr>
                <w:rStyle w:val="Hyperlink"/>
                <w:rFonts w:ascii="Calibri" w:hAnsi="Calibri"/>
                <w:noProof/>
              </w:rPr>
              <w:t>6.2.</w:t>
            </w:r>
            <w:r w:rsidR="00950CE1">
              <w:rPr>
                <w:b w:val="0"/>
                <w:bCs w:val="0"/>
                <w:noProof/>
                <w:lang w:val="cs-CZ" w:eastAsia="zh-CN"/>
              </w:rPr>
              <w:tab/>
            </w:r>
            <w:r w:rsidR="00950CE1" w:rsidRPr="00CA6B30">
              <w:rPr>
                <w:rStyle w:val="Hyperlink"/>
                <w:rFonts w:ascii="Calibri" w:hAnsi="Calibri"/>
                <w:noProof/>
              </w:rPr>
              <w:t>Stratégie d’échantillonnage</w:t>
            </w:r>
            <w:r w:rsidR="00950CE1">
              <w:rPr>
                <w:noProof/>
                <w:webHidden/>
              </w:rPr>
              <w:tab/>
            </w:r>
            <w:r w:rsidR="00950CE1">
              <w:rPr>
                <w:noProof/>
                <w:webHidden/>
              </w:rPr>
              <w:fldChar w:fldCharType="begin"/>
            </w:r>
            <w:r w:rsidR="00950CE1">
              <w:rPr>
                <w:noProof/>
                <w:webHidden/>
              </w:rPr>
              <w:instrText xml:space="preserve"> PAGEREF _Toc38873957 \h </w:instrText>
            </w:r>
            <w:r w:rsidR="00950CE1">
              <w:rPr>
                <w:noProof/>
                <w:webHidden/>
              </w:rPr>
            </w:r>
            <w:r w:rsidR="00950CE1">
              <w:rPr>
                <w:noProof/>
                <w:webHidden/>
              </w:rPr>
              <w:fldChar w:fldCharType="separate"/>
            </w:r>
            <w:r w:rsidR="00950CE1">
              <w:rPr>
                <w:noProof/>
                <w:webHidden/>
              </w:rPr>
              <w:t>16</w:t>
            </w:r>
            <w:r w:rsidR="00950CE1">
              <w:rPr>
                <w:noProof/>
                <w:webHidden/>
              </w:rPr>
              <w:fldChar w:fldCharType="end"/>
            </w:r>
          </w:hyperlink>
        </w:p>
        <w:p w14:paraId="00C7D80F" w14:textId="788CE7A0" w:rsidR="00950CE1" w:rsidRDefault="00E0277E">
          <w:pPr>
            <w:pStyle w:val="TOC2"/>
            <w:tabs>
              <w:tab w:val="left" w:pos="840"/>
              <w:tab w:val="right" w:leader="dot" w:pos="9016"/>
            </w:tabs>
            <w:rPr>
              <w:b w:val="0"/>
              <w:bCs w:val="0"/>
              <w:noProof/>
              <w:lang w:val="cs-CZ" w:eastAsia="zh-CN"/>
            </w:rPr>
          </w:pPr>
          <w:hyperlink w:anchor="_Toc38873958" w:history="1">
            <w:r w:rsidR="00950CE1" w:rsidRPr="00CA6B30">
              <w:rPr>
                <w:rStyle w:val="Hyperlink"/>
                <w:rFonts w:ascii="Calibri" w:hAnsi="Calibri"/>
                <w:noProof/>
              </w:rPr>
              <w:t>6.3.</w:t>
            </w:r>
            <w:r w:rsidR="00950CE1">
              <w:rPr>
                <w:b w:val="0"/>
                <w:bCs w:val="0"/>
                <w:noProof/>
                <w:lang w:val="cs-CZ" w:eastAsia="zh-CN"/>
              </w:rPr>
              <w:tab/>
            </w:r>
            <w:r w:rsidR="00950CE1" w:rsidRPr="00CA6B30">
              <w:rPr>
                <w:rStyle w:val="Hyperlink"/>
                <w:rFonts w:ascii="Calibri" w:hAnsi="Calibri"/>
                <w:noProof/>
              </w:rPr>
              <w:t>Collecte des données</w:t>
            </w:r>
            <w:r w:rsidR="00950CE1">
              <w:rPr>
                <w:noProof/>
                <w:webHidden/>
              </w:rPr>
              <w:tab/>
            </w:r>
            <w:r w:rsidR="00950CE1">
              <w:rPr>
                <w:noProof/>
                <w:webHidden/>
              </w:rPr>
              <w:fldChar w:fldCharType="begin"/>
            </w:r>
            <w:r w:rsidR="00950CE1">
              <w:rPr>
                <w:noProof/>
                <w:webHidden/>
              </w:rPr>
              <w:instrText xml:space="preserve"> PAGEREF _Toc38873958 \h </w:instrText>
            </w:r>
            <w:r w:rsidR="00950CE1">
              <w:rPr>
                <w:noProof/>
                <w:webHidden/>
              </w:rPr>
            </w:r>
            <w:r w:rsidR="00950CE1">
              <w:rPr>
                <w:noProof/>
                <w:webHidden/>
              </w:rPr>
              <w:fldChar w:fldCharType="separate"/>
            </w:r>
            <w:r w:rsidR="00950CE1">
              <w:rPr>
                <w:noProof/>
                <w:webHidden/>
              </w:rPr>
              <w:t>16</w:t>
            </w:r>
            <w:r w:rsidR="00950CE1">
              <w:rPr>
                <w:noProof/>
                <w:webHidden/>
              </w:rPr>
              <w:fldChar w:fldCharType="end"/>
            </w:r>
          </w:hyperlink>
        </w:p>
        <w:p w14:paraId="0DB86F80" w14:textId="2E71A3BB" w:rsidR="00950CE1" w:rsidRDefault="00E0277E">
          <w:pPr>
            <w:pStyle w:val="TOC2"/>
            <w:tabs>
              <w:tab w:val="left" w:pos="840"/>
              <w:tab w:val="right" w:leader="dot" w:pos="9016"/>
            </w:tabs>
            <w:rPr>
              <w:b w:val="0"/>
              <w:bCs w:val="0"/>
              <w:noProof/>
              <w:lang w:val="cs-CZ" w:eastAsia="zh-CN"/>
            </w:rPr>
          </w:pPr>
          <w:hyperlink w:anchor="_Toc38873959" w:history="1">
            <w:r w:rsidR="00950CE1" w:rsidRPr="00CA6B30">
              <w:rPr>
                <w:rStyle w:val="Hyperlink"/>
                <w:rFonts w:ascii="Calibri" w:hAnsi="Calibri"/>
                <w:noProof/>
              </w:rPr>
              <w:t>6.4.</w:t>
            </w:r>
            <w:r w:rsidR="00950CE1">
              <w:rPr>
                <w:b w:val="0"/>
                <w:bCs w:val="0"/>
                <w:noProof/>
                <w:lang w:val="cs-CZ" w:eastAsia="zh-CN"/>
              </w:rPr>
              <w:tab/>
            </w:r>
            <w:r w:rsidR="00950CE1" w:rsidRPr="00CA6B30">
              <w:rPr>
                <w:rStyle w:val="Hyperlink"/>
                <w:rFonts w:ascii="Calibri" w:hAnsi="Calibri"/>
                <w:noProof/>
              </w:rPr>
              <w:t>Gestion des données</w:t>
            </w:r>
            <w:r w:rsidR="00950CE1">
              <w:rPr>
                <w:noProof/>
                <w:webHidden/>
              </w:rPr>
              <w:tab/>
            </w:r>
            <w:r w:rsidR="00950CE1">
              <w:rPr>
                <w:noProof/>
                <w:webHidden/>
              </w:rPr>
              <w:fldChar w:fldCharType="begin"/>
            </w:r>
            <w:r w:rsidR="00950CE1">
              <w:rPr>
                <w:noProof/>
                <w:webHidden/>
              </w:rPr>
              <w:instrText xml:space="preserve"> PAGEREF _Toc38873959 \h </w:instrText>
            </w:r>
            <w:r w:rsidR="00950CE1">
              <w:rPr>
                <w:noProof/>
                <w:webHidden/>
              </w:rPr>
            </w:r>
            <w:r w:rsidR="00950CE1">
              <w:rPr>
                <w:noProof/>
                <w:webHidden/>
              </w:rPr>
              <w:fldChar w:fldCharType="separate"/>
            </w:r>
            <w:r w:rsidR="00950CE1">
              <w:rPr>
                <w:noProof/>
                <w:webHidden/>
              </w:rPr>
              <w:t>16</w:t>
            </w:r>
            <w:r w:rsidR="00950CE1">
              <w:rPr>
                <w:noProof/>
                <w:webHidden/>
              </w:rPr>
              <w:fldChar w:fldCharType="end"/>
            </w:r>
          </w:hyperlink>
        </w:p>
        <w:p w14:paraId="779A2FE1" w14:textId="373A8A9F" w:rsidR="00950CE1" w:rsidRDefault="00E0277E">
          <w:pPr>
            <w:pStyle w:val="TOC2"/>
            <w:tabs>
              <w:tab w:val="left" w:pos="840"/>
              <w:tab w:val="right" w:leader="dot" w:pos="9016"/>
            </w:tabs>
            <w:rPr>
              <w:b w:val="0"/>
              <w:bCs w:val="0"/>
              <w:noProof/>
              <w:lang w:val="cs-CZ" w:eastAsia="zh-CN"/>
            </w:rPr>
          </w:pPr>
          <w:hyperlink w:anchor="_Toc38873960" w:history="1">
            <w:r w:rsidR="00950CE1" w:rsidRPr="00CA6B30">
              <w:rPr>
                <w:rStyle w:val="Hyperlink"/>
                <w:rFonts w:ascii="Calibri" w:hAnsi="Calibri"/>
                <w:noProof/>
              </w:rPr>
              <w:t>6.5.</w:t>
            </w:r>
            <w:r w:rsidR="00950CE1">
              <w:rPr>
                <w:b w:val="0"/>
                <w:bCs w:val="0"/>
                <w:noProof/>
                <w:lang w:val="cs-CZ" w:eastAsia="zh-CN"/>
              </w:rPr>
              <w:tab/>
            </w:r>
            <w:r w:rsidR="00950CE1" w:rsidRPr="00CA6B30">
              <w:rPr>
                <w:rStyle w:val="Hyperlink"/>
                <w:rFonts w:ascii="Calibri" w:hAnsi="Calibri"/>
                <w:noProof/>
              </w:rPr>
              <w:t>Analyse des données</w:t>
            </w:r>
            <w:r w:rsidR="00950CE1">
              <w:rPr>
                <w:noProof/>
                <w:webHidden/>
              </w:rPr>
              <w:tab/>
            </w:r>
            <w:r w:rsidR="00950CE1">
              <w:rPr>
                <w:noProof/>
                <w:webHidden/>
              </w:rPr>
              <w:fldChar w:fldCharType="begin"/>
            </w:r>
            <w:r w:rsidR="00950CE1">
              <w:rPr>
                <w:noProof/>
                <w:webHidden/>
              </w:rPr>
              <w:instrText xml:space="preserve"> PAGEREF _Toc38873960 \h </w:instrText>
            </w:r>
            <w:r w:rsidR="00950CE1">
              <w:rPr>
                <w:noProof/>
                <w:webHidden/>
              </w:rPr>
            </w:r>
            <w:r w:rsidR="00950CE1">
              <w:rPr>
                <w:noProof/>
                <w:webHidden/>
              </w:rPr>
              <w:fldChar w:fldCharType="separate"/>
            </w:r>
            <w:r w:rsidR="00950CE1">
              <w:rPr>
                <w:noProof/>
                <w:webHidden/>
              </w:rPr>
              <w:t>17</w:t>
            </w:r>
            <w:r w:rsidR="00950CE1">
              <w:rPr>
                <w:noProof/>
                <w:webHidden/>
              </w:rPr>
              <w:fldChar w:fldCharType="end"/>
            </w:r>
          </w:hyperlink>
        </w:p>
        <w:p w14:paraId="712BC0C9" w14:textId="41D5D1A8" w:rsidR="00950CE1" w:rsidRDefault="00E0277E">
          <w:pPr>
            <w:pStyle w:val="TOC2"/>
            <w:tabs>
              <w:tab w:val="left" w:pos="840"/>
              <w:tab w:val="right" w:leader="dot" w:pos="9016"/>
            </w:tabs>
            <w:rPr>
              <w:b w:val="0"/>
              <w:bCs w:val="0"/>
              <w:noProof/>
              <w:lang w:val="cs-CZ" w:eastAsia="zh-CN"/>
            </w:rPr>
          </w:pPr>
          <w:hyperlink w:anchor="_Toc38873961" w:history="1">
            <w:r w:rsidR="00950CE1" w:rsidRPr="00CA6B30">
              <w:rPr>
                <w:rStyle w:val="Hyperlink"/>
                <w:rFonts w:ascii="Calibri" w:hAnsi="Calibri"/>
                <w:noProof/>
              </w:rPr>
              <w:t>6.6.</w:t>
            </w:r>
            <w:r w:rsidR="00950CE1">
              <w:rPr>
                <w:b w:val="0"/>
                <w:bCs w:val="0"/>
                <w:noProof/>
                <w:lang w:val="cs-CZ" w:eastAsia="zh-CN"/>
              </w:rPr>
              <w:tab/>
            </w:r>
            <w:r w:rsidR="00950CE1" w:rsidRPr="00CA6B30">
              <w:rPr>
                <w:rStyle w:val="Hyperlink"/>
                <w:rFonts w:ascii="Calibri" w:hAnsi="Calibri"/>
                <w:noProof/>
              </w:rPr>
              <w:t>Rapport</w:t>
            </w:r>
            <w:r w:rsidR="00950CE1">
              <w:rPr>
                <w:noProof/>
                <w:webHidden/>
              </w:rPr>
              <w:tab/>
            </w:r>
            <w:r w:rsidR="00950CE1">
              <w:rPr>
                <w:noProof/>
                <w:webHidden/>
              </w:rPr>
              <w:fldChar w:fldCharType="begin"/>
            </w:r>
            <w:r w:rsidR="00950CE1">
              <w:rPr>
                <w:noProof/>
                <w:webHidden/>
              </w:rPr>
              <w:instrText xml:space="preserve"> PAGEREF _Toc38873961 \h </w:instrText>
            </w:r>
            <w:r w:rsidR="00950CE1">
              <w:rPr>
                <w:noProof/>
                <w:webHidden/>
              </w:rPr>
            </w:r>
            <w:r w:rsidR="00950CE1">
              <w:rPr>
                <w:noProof/>
                <w:webHidden/>
              </w:rPr>
              <w:fldChar w:fldCharType="separate"/>
            </w:r>
            <w:r w:rsidR="00950CE1">
              <w:rPr>
                <w:noProof/>
                <w:webHidden/>
              </w:rPr>
              <w:t>17</w:t>
            </w:r>
            <w:r w:rsidR="00950CE1">
              <w:rPr>
                <w:noProof/>
                <w:webHidden/>
              </w:rPr>
              <w:fldChar w:fldCharType="end"/>
            </w:r>
          </w:hyperlink>
        </w:p>
        <w:p w14:paraId="368FD2C9" w14:textId="02BA6A8A" w:rsidR="00950CE1" w:rsidRDefault="00E0277E">
          <w:pPr>
            <w:pStyle w:val="TOC2"/>
            <w:tabs>
              <w:tab w:val="left" w:pos="840"/>
              <w:tab w:val="right" w:leader="dot" w:pos="9016"/>
            </w:tabs>
            <w:rPr>
              <w:b w:val="0"/>
              <w:bCs w:val="0"/>
              <w:noProof/>
              <w:lang w:val="cs-CZ" w:eastAsia="zh-CN"/>
            </w:rPr>
          </w:pPr>
          <w:hyperlink w:anchor="_Toc38873962" w:history="1">
            <w:r w:rsidR="00950CE1" w:rsidRPr="00CA6B30">
              <w:rPr>
                <w:rStyle w:val="Hyperlink"/>
                <w:rFonts w:ascii="Calibri" w:hAnsi="Calibri"/>
                <w:noProof/>
              </w:rPr>
              <w:t>6.7.</w:t>
            </w:r>
            <w:r w:rsidR="00950CE1">
              <w:rPr>
                <w:b w:val="0"/>
                <w:bCs w:val="0"/>
                <w:noProof/>
                <w:lang w:val="cs-CZ" w:eastAsia="zh-CN"/>
              </w:rPr>
              <w:tab/>
            </w:r>
            <w:r w:rsidR="00950CE1" w:rsidRPr="00CA6B30">
              <w:rPr>
                <w:rStyle w:val="Hyperlink"/>
                <w:rFonts w:ascii="Calibri" w:hAnsi="Calibri"/>
                <w:noProof/>
              </w:rPr>
              <w:t>Limites</w:t>
            </w:r>
            <w:r w:rsidR="00950CE1">
              <w:rPr>
                <w:noProof/>
                <w:webHidden/>
              </w:rPr>
              <w:tab/>
            </w:r>
            <w:r w:rsidR="00950CE1">
              <w:rPr>
                <w:noProof/>
                <w:webHidden/>
              </w:rPr>
              <w:fldChar w:fldCharType="begin"/>
            </w:r>
            <w:r w:rsidR="00950CE1">
              <w:rPr>
                <w:noProof/>
                <w:webHidden/>
              </w:rPr>
              <w:instrText xml:space="preserve"> PAGEREF _Toc38873962 \h </w:instrText>
            </w:r>
            <w:r w:rsidR="00950CE1">
              <w:rPr>
                <w:noProof/>
                <w:webHidden/>
              </w:rPr>
            </w:r>
            <w:r w:rsidR="00950CE1">
              <w:rPr>
                <w:noProof/>
                <w:webHidden/>
              </w:rPr>
              <w:fldChar w:fldCharType="separate"/>
            </w:r>
            <w:r w:rsidR="00950CE1">
              <w:rPr>
                <w:noProof/>
                <w:webHidden/>
              </w:rPr>
              <w:t>17</w:t>
            </w:r>
            <w:r w:rsidR="00950CE1">
              <w:rPr>
                <w:noProof/>
                <w:webHidden/>
              </w:rPr>
              <w:fldChar w:fldCharType="end"/>
            </w:r>
          </w:hyperlink>
        </w:p>
        <w:p w14:paraId="469634EC" w14:textId="1B373204" w:rsidR="00950CE1" w:rsidRDefault="00E0277E">
          <w:pPr>
            <w:pStyle w:val="TOC1"/>
            <w:tabs>
              <w:tab w:val="left" w:pos="420"/>
            </w:tabs>
            <w:rPr>
              <w:b w:val="0"/>
              <w:bCs w:val="0"/>
              <w:i w:val="0"/>
              <w:iCs w:val="0"/>
              <w:noProof/>
              <w:sz w:val="22"/>
              <w:szCs w:val="22"/>
              <w:lang w:val="cs-CZ" w:eastAsia="zh-CN"/>
            </w:rPr>
          </w:pPr>
          <w:hyperlink w:anchor="_Toc38873963" w:history="1">
            <w:r w:rsidR="00950CE1" w:rsidRPr="00CA6B30">
              <w:rPr>
                <w:rStyle w:val="Hyperlink"/>
                <w:rFonts w:ascii="Calibri" w:hAnsi="Calibri"/>
                <w:noProof/>
              </w:rPr>
              <w:t>7.</w:t>
            </w:r>
            <w:r w:rsidR="00950CE1">
              <w:rPr>
                <w:b w:val="0"/>
                <w:bCs w:val="0"/>
                <w:i w:val="0"/>
                <w:iCs w:val="0"/>
                <w:noProof/>
                <w:sz w:val="22"/>
                <w:szCs w:val="22"/>
                <w:lang w:val="cs-CZ" w:eastAsia="zh-CN"/>
              </w:rPr>
              <w:tab/>
            </w:r>
            <w:r w:rsidR="00950CE1" w:rsidRPr="00CA6B30">
              <w:rPr>
                <w:rStyle w:val="Hyperlink"/>
                <w:rFonts w:ascii="Calibri" w:hAnsi="Calibri"/>
                <w:noProof/>
              </w:rPr>
              <w:t>Enseignements tirés</w:t>
            </w:r>
            <w:r w:rsidR="00950CE1">
              <w:rPr>
                <w:noProof/>
                <w:webHidden/>
              </w:rPr>
              <w:tab/>
            </w:r>
            <w:r w:rsidR="00950CE1">
              <w:rPr>
                <w:noProof/>
                <w:webHidden/>
              </w:rPr>
              <w:fldChar w:fldCharType="begin"/>
            </w:r>
            <w:r w:rsidR="00950CE1">
              <w:rPr>
                <w:noProof/>
                <w:webHidden/>
              </w:rPr>
              <w:instrText xml:space="preserve"> PAGEREF _Toc38873963 \h </w:instrText>
            </w:r>
            <w:r w:rsidR="00950CE1">
              <w:rPr>
                <w:noProof/>
                <w:webHidden/>
              </w:rPr>
            </w:r>
            <w:r w:rsidR="00950CE1">
              <w:rPr>
                <w:noProof/>
                <w:webHidden/>
              </w:rPr>
              <w:fldChar w:fldCharType="separate"/>
            </w:r>
            <w:r w:rsidR="00950CE1">
              <w:rPr>
                <w:noProof/>
                <w:webHidden/>
              </w:rPr>
              <w:t>18</w:t>
            </w:r>
            <w:r w:rsidR="00950CE1">
              <w:rPr>
                <w:noProof/>
                <w:webHidden/>
              </w:rPr>
              <w:fldChar w:fldCharType="end"/>
            </w:r>
          </w:hyperlink>
        </w:p>
        <w:p w14:paraId="0B791BA7" w14:textId="25F5E870" w:rsidR="00950CE1" w:rsidRDefault="00E0277E">
          <w:pPr>
            <w:pStyle w:val="TOC1"/>
            <w:tabs>
              <w:tab w:val="left" w:pos="420"/>
            </w:tabs>
            <w:rPr>
              <w:b w:val="0"/>
              <w:bCs w:val="0"/>
              <w:i w:val="0"/>
              <w:iCs w:val="0"/>
              <w:noProof/>
              <w:sz w:val="22"/>
              <w:szCs w:val="22"/>
              <w:lang w:val="cs-CZ" w:eastAsia="zh-CN"/>
            </w:rPr>
          </w:pPr>
          <w:hyperlink w:anchor="_Toc38873964" w:history="1">
            <w:r w:rsidR="00950CE1" w:rsidRPr="00CA6B30">
              <w:rPr>
                <w:rStyle w:val="Hyperlink"/>
                <w:rFonts w:ascii="Calibri" w:hAnsi="Calibri"/>
                <w:noProof/>
              </w:rPr>
              <w:t>8.</w:t>
            </w:r>
            <w:r w:rsidR="00950CE1">
              <w:rPr>
                <w:b w:val="0"/>
                <w:bCs w:val="0"/>
                <w:i w:val="0"/>
                <w:iCs w:val="0"/>
                <w:noProof/>
                <w:sz w:val="22"/>
                <w:szCs w:val="22"/>
                <w:lang w:val="cs-CZ" w:eastAsia="zh-CN"/>
              </w:rPr>
              <w:tab/>
            </w:r>
            <w:r w:rsidR="00950CE1" w:rsidRPr="00CA6B30">
              <w:rPr>
                <w:rStyle w:val="Hyperlink"/>
                <w:rFonts w:ascii="Calibri" w:hAnsi="Calibri"/>
                <w:noProof/>
              </w:rPr>
              <w:t>Responsabilité</w:t>
            </w:r>
            <w:r w:rsidR="00950CE1">
              <w:rPr>
                <w:noProof/>
                <w:webHidden/>
              </w:rPr>
              <w:tab/>
            </w:r>
            <w:r w:rsidR="00950CE1">
              <w:rPr>
                <w:noProof/>
                <w:webHidden/>
              </w:rPr>
              <w:fldChar w:fldCharType="begin"/>
            </w:r>
            <w:r w:rsidR="00950CE1">
              <w:rPr>
                <w:noProof/>
                <w:webHidden/>
              </w:rPr>
              <w:instrText xml:space="preserve"> PAGEREF _Toc38873964 \h </w:instrText>
            </w:r>
            <w:r w:rsidR="00950CE1">
              <w:rPr>
                <w:noProof/>
                <w:webHidden/>
              </w:rPr>
            </w:r>
            <w:r w:rsidR="00950CE1">
              <w:rPr>
                <w:noProof/>
                <w:webHidden/>
              </w:rPr>
              <w:fldChar w:fldCharType="separate"/>
            </w:r>
            <w:r w:rsidR="00950CE1">
              <w:rPr>
                <w:noProof/>
                <w:webHidden/>
              </w:rPr>
              <w:t>18</w:t>
            </w:r>
            <w:r w:rsidR="00950CE1">
              <w:rPr>
                <w:noProof/>
                <w:webHidden/>
              </w:rPr>
              <w:fldChar w:fldCharType="end"/>
            </w:r>
          </w:hyperlink>
        </w:p>
        <w:p w14:paraId="402687F2" w14:textId="2F1C404C" w:rsidR="00950CE1" w:rsidRDefault="00E0277E">
          <w:pPr>
            <w:pStyle w:val="TOC1"/>
            <w:tabs>
              <w:tab w:val="left" w:pos="420"/>
            </w:tabs>
            <w:rPr>
              <w:b w:val="0"/>
              <w:bCs w:val="0"/>
              <w:i w:val="0"/>
              <w:iCs w:val="0"/>
              <w:noProof/>
              <w:sz w:val="22"/>
              <w:szCs w:val="22"/>
              <w:lang w:val="cs-CZ" w:eastAsia="zh-CN"/>
            </w:rPr>
          </w:pPr>
          <w:hyperlink w:anchor="_Toc38873965" w:history="1">
            <w:r w:rsidR="00950CE1" w:rsidRPr="00CA6B30">
              <w:rPr>
                <w:rStyle w:val="Hyperlink"/>
                <w:rFonts w:ascii="Calibri" w:hAnsi="Calibri"/>
                <w:noProof/>
              </w:rPr>
              <w:t>9.</w:t>
            </w:r>
            <w:r w:rsidR="00950CE1">
              <w:rPr>
                <w:b w:val="0"/>
                <w:bCs w:val="0"/>
                <w:i w:val="0"/>
                <w:iCs w:val="0"/>
                <w:noProof/>
                <w:sz w:val="22"/>
                <w:szCs w:val="22"/>
                <w:lang w:val="cs-CZ" w:eastAsia="zh-CN"/>
              </w:rPr>
              <w:tab/>
            </w:r>
            <w:r w:rsidR="00950CE1" w:rsidRPr="00CA6B30">
              <w:rPr>
                <w:rStyle w:val="Hyperlink"/>
                <w:rFonts w:ascii="Calibri" w:hAnsi="Calibri"/>
                <w:noProof/>
              </w:rPr>
              <w:t>Éthique</w:t>
            </w:r>
            <w:r w:rsidR="00950CE1">
              <w:rPr>
                <w:noProof/>
                <w:webHidden/>
              </w:rPr>
              <w:tab/>
            </w:r>
            <w:r w:rsidR="00950CE1">
              <w:rPr>
                <w:noProof/>
                <w:webHidden/>
              </w:rPr>
              <w:fldChar w:fldCharType="begin"/>
            </w:r>
            <w:r w:rsidR="00950CE1">
              <w:rPr>
                <w:noProof/>
                <w:webHidden/>
              </w:rPr>
              <w:instrText xml:space="preserve"> PAGEREF _Toc38873965 \h </w:instrText>
            </w:r>
            <w:r w:rsidR="00950CE1">
              <w:rPr>
                <w:noProof/>
                <w:webHidden/>
              </w:rPr>
            </w:r>
            <w:r w:rsidR="00950CE1">
              <w:rPr>
                <w:noProof/>
                <w:webHidden/>
              </w:rPr>
              <w:fldChar w:fldCharType="separate"/>
            </w:r>
            <w:r w:rsidR="00950CE1">
              <w:rPr>
                <w:noProof/>
                <w:webHidden/>
              </w:rPr>
              <w:t>18</w:t>
            </w:r>
            <w:r w:rsidR="00950CE1">
              <w:rPr>
                <w:noProof/>
                <w:webHidden/>
              </w:rPr>
              <w:fldChar w:fldCharType="end"/>
            </w:r>
          </w:hyperlink>
        </w:p>
        <w:p w14:paraId="213A242F" w14:textId="3A44E22B" w:rsidR="00950CE1" w:rsidRDefault="00E0277E">
          <w:pPr>
            <w:pStyle w:val="TOC1"/>
            <w:tabs>
              <w:tab w:val="left" w:pos="630"/>
            </w:tabs>
            <w:rPr>
              <w:b w:val="0"/>
              <w:bCs w:val="0"/>
              <w:i w:val="0"/>
              <w:iCs w:val="0"/>
              <w:noProof/>
              <w:sz w:val="22"/>
              <w:szCs w:val="22"/>
              <w:lang w:val="cs-CZ" w:eastAsia="zh-CN"/>
            </w:rPr>
          </w:pPr>
          <w:hyperlink w:anchor="_Toc38873966" w:history="1">
            <w:r w:rsidR="00950CE1" w:rsidRPr="00CA6B30">
              <w:rPr>
                <w:rStyle w:val="Hyperlink"/>
                <w:rFonts w:ascii="Calibri" w:hAnsi="Calibri"/>
                <w:noProof/>
              </w:rPr>
              <w:t>10.</w:t>
            </w:r>
            <w:r w:rsidR="00950CE1">
              <w:rPr>
                <w:b w:val="0"/>
                <w:bCs w:val="0"/>
                <w:i w:val="0"/>
                <w:iCs w:val="0"/>
                <w:noProof/>
                <w:sz w:val="22"/>
                <w:szCs w:val="22"/>
                <w:lang w:val="cs-CZ" w:eastAsia="zh-CN"/>
              </w:rPr>
              <w:tab/>
            </w:r>
            <w:r w:rsidR="00950CE1" w:rsidRPr="00CA6B30">
              <w:rPr>
                <w:rStyle w:val="Hyperlink"/>
                <w:rFonts w:ascii="Calibri" w:hAnsi="Calibri"/>
                <w:noProof/>
              </w:rPr>
              <w:t>Assurance qualité</w:t>
            </w:r>
            <w:r w:rsidR="00950CE1">
              <w:rPr>
                <w:noProof/>
                <w:webHidden/>
              </w:rPr>
              <w:tab/>
            </w:r>
            <w:r w:rsidR="00950CE1">
              <w:rPr>
                <w:noProof/>
                <w:webHidden/>
              </w:rPr>
              <w:fldChar w:fldCharType="begin"/>
            </w:r>
            <w:r w:rsidR="00950CE1">
              <w:rPr>
                <w:noProof/>
                <w:webHidden/>
              </w:rPr>
              <w:instrText xml:space="preserve"> PAGEREF _Toc38873966 \h </w:instrText>
            </w:r>
            <w:r w:rsidR="00950CE1">
              <w:rPr>
                <w:noProof/>
                <w:webHidden/>
              </w:rPr>
            </w:r>
            <w:r w:rsidR="00950CE1">
              <w:rPr>
                <w:noProof/>
                <w:webHidden/>
              </w:rPr>
              <w:fldChar w:fldCharType="separate"/>
            </w:r>
            <w:r w:rsidR="00950CE1">
              <w:rPr>
                <w:noProof/>
                <w:webHidden/>
              </w:rPr>
              <w:t>18</w:t>
            </w:r>
            <w:r w:rsidR="00950CE1">
              <w:rPr>
                <w:noProof/>
                <w:webHidden/>
              </w:rPr>
              <w:fldChar w:fldCharType="end"/>
            </w:r>
          </w:hyperlink>
        </w:p>
        <w:p w14:paraId="4E8AEDAC" w14:textId="40FA754E" w:rsidR="00950CE1" w:rsidRDefault="00E0277E">
          <w:pPr>
            <w:pStyle w:val="TOC1"/>
            <w:tabs>
              <w:tab w:val="left" w:pos="630"/>
            </w:tabs>
            <w:rPr>
              <w:b w:val="0"/>
              <w:bCs w:val="0"/>
              <w:i w:val="0"/>
              <w:iCs w:val="0"/>
              <w:noProof/>
              <w:sz w:val="22"/>
              <w:szCs w:val="22"/>
              <w:lang w:val="cs-CZ" w:eastAsia="zh-CN"/>
            </w:rPr>
          </w:pPr>
          <w:hyperlink w:anchor="_Toc38873967" w:history="1">
            <w:r w:rsidR="00950CE1" w:rsidRPr="00CA6B30">
              <w:rPr>
                <w:rStyle w:val="Hyperlink"/>
                <w:rFonts w:ascii="Calibri" w:hAnsi="Calibri"/>
                <w:noProof/>
              </w:rPr>
              <w:t>11.</w:t>
            </w:r>
            <w:r w:rsidR="00950CE1">
              <w:rPr>
                <w:b w:val="0"/>
                <w:bCs w:val="0"/>
                <w:i w:val="0"/>
                <w:iCs w:val="0"/>
                <w:noProof/>
                <w:sz w:val="22"/>
                <w:szCs w:val="22"/>
                <w:lang w:val="cs-CZ" w:eastAsia="zh-CN"/>
              </w:rPr>
              <w:tab/>
            </w:r>
            <w:r w:rsidR="00950CE1" w:rsidRPr="00CA6B30">
              <w:rPr>
                <w:rStyle w:val="Hyperlink"/>
                <w:rFonts w:ascii="Calibri" w:hAnsi="Calibri"/>
                <w:noProof/>
              </w:rPr>
              <w:t>Rôles et responsabilités</w:t>
            </w:r>
            <w:r w:rsidR="00950CE1">
              <w:rPr>
                <w:noProof/>
                <w:webHidden/>
              </w:rPr>
              <w:tab/>
            </w:r>
            <w:r w:rsidR="00950CE1">
              <w:rPr>
                <w:noProof/>
                <w:webHidden/>
              </w:rPr>
              <w:fldChar w:fldCharType="begin"/>
            </w:r>
            <w:r w:rsidR="00950CE1">
              <w:rPr>
                <w:noProof/>
                <w:webHidden/>
              </w:rPr>
              <w:instrText xml:space="preserve"> PAGEREF _Toc38873967 \h </w:instrText>
            </w:r>
            <w:r w:rsidR="00950CE1">
              <w:rPr>
                <w:noProof/>
                <w:webHidden/>
              </w:rPr>
            </w:r>
            <w:r w:rsidR="00950CE1">
              <w:rPr>
                <w:noProof/>
                <w:webHidden/>
              </w:rPr>
              <w:fldChar w:fldCharType="separate"/>
            </w:r>
            <w:r w:rsidR="00950CE1">
              <w:rPr>
                <w:noProof/>
                <w:webHidden/>
              </w:rPr>
              <w:t>18</w:t>
            </w:r>
            <w:r w:rsidR="00950CE1">
              <w:rPr>
                <w:noProof/>
                <w:webHidden/>
              </w:rPr>
              <w:fldChar w:fldCharType="end"/>
            </w:r>
          </w:hyperlink>
        </w:p>
        <w:p w14:paraId="42CCCE14" w14:textId="5241EFA1" w:rsidR="00950CE1" w:rsidRDefault="00E0277E">
          <w:pPr>
            <w:pStyle w:val="TOC1"/>
            <w:rPr>
              <w:b w:val="0"/>
              <w:bCs w:val="0"/>
              <w:i w:val="0"/>
              <w:iCs w:val="0"/>
              <w:noProof/>
              <w:sz w:val="22"/>
              <w:szCs w:val="22"/>
              <w:lang w:val="cs-CZ" w:eastAsia="zh-CN"/>
            </w:rPr>
          </w:pPr>
          <w:hyperlink w:anchor="_Toc38873968" w:history="1">
            <w:r w:rsidR="00950CE1" w:rsidRPr="00CA6B30">
              <w:rPr>
                <w:rStyle w:val="Hyperlink"/>
                <w:rFonts w:ascii="Calibri" w:hAnsi="Calibri"/>
                <w:noProof/>
              </w:rPr>
              <w:t>Annexes</w:t>
            </w:r>
            <w:r w:rsidR="00950CE1">
              <w:rPr>
                <w:noProof/>
                <w:webHidden/>
              </w:rPr>
              <w:tab/>
            </w:r>
            <w:r w:rsidR="00950CE1">
              <w:rPr>
                <w:noProof/>
                <w:webHidden/>
              </w:rPr>
              <w:fldChar w:fldCharType="begin"/>
            </w:r>
            <w:r w:rsidR="00950CE1">
              <w:rPr>
                <w:noProof/>
                <w:webHidden/>
              </w:rPr>
              <w:instrText xml:space="preserve"> PAGEREF _Toc38873968 \h </w:instrText>
            </w:r>
            <w:r w:rsidR="00950CE1">
              <w:rPr>
                <w:noProof/>
                <w:webHidden/>
              </w:rPr>
            </w:r>
            <w:r w:rsidR="00950CE1">
              <w:rPr>
                <w:noProof/>
                <w:webHidden/>
              </w:rPr>
              <w:fldChar w:fldCharType="separate"/>
            </w:r>
            <w:r w:rsidR="00950CE1">
              <w:rPr>
                <w:noProof/>
                <w:webHidden/>
              </w:rPr>
              <w:t>20</w:t>
            </w:r>
            <w:r w:rsidR="00950CE1">
              <w:rPr>
                <w:noProof/>
                <w:webHidden/>
              </w:rPr>
              <w:fldChar w:fldCharType="end"/>
            </w:r>
          </w:hyperlink>
        </w:p>
        <w:p w14:paraId="7D5F59EC" w14:textId="460AB300" w:rsidR="003C70D1" w:rsidRPr="00701F26" w:rsidRDefault="003C70D1">
          <w:pPr>
            <w:rPr>
              <w:rFonts w:ascii="Calibri" w:hAnsi="Calibri"/>
            </w:rPr>
          </w:pPr>
          <w:r w:rsidRPr="00701F26">
            <w:rPr>
              <w:rFonts w:ascii="Calibri" w:hAnsi="Calibri"/>
              <w:b/>
              <w:bCs/>
            </w:rPr>
            <w:fldChar w:fldCharType="end"/>
          </w:r>
        </w:p>
      </w:sdtContent>
    </w:sdt>
    <w:p w14:paraId="5DB2D67D" w14:textId="77777777" w:rsidR="00D42425" w:rsidRPr="00701F26" w:rsidRDefault="00D42425" w:rsidP="009C2932">
      <w:pPr>
        <w:pStyle w:val="Heading1"/>
        <w:rPr>
          <w:rFonts w:ascii="Calibri" w:hAnsi="Calibri"/>
          <w:lang w:val="en-GB"/>
        </w:rPr>
        <w:sectPr w:rsidR="00D42425" w:rsidRPr="00701F26" w:rsidSect="00726504">
          <w:pgSz w:w="11906" w:h="16838" w:code="9"/>
          <w:pgMar w:top="1440" w:right="1440" w:bottom="1440" w:left="1440" w:header="720" w:footer="720" w:gutter="0"/>
          <w:cols w:space="720"/>
          <w:docGrid w:linePitch="360"/>
        </w:sectPr>
      </w:pPr>
    </w:p>
    <w:p w14:paraId="0CA2A2FA" w14:textId="77777777" w:rsidR="00563ABE" w:rsidRPr="00701F26" w:rsidRDefault="00563ABE" w:rsidP="009C2932">
      <w:pPr>
        <w:pStyle w:val="Heading1"/>
        <w:rPr>
          <w:rFonts w:ascii="Calibri" w:hAnsi="Calibri"/>
        </w:rPr>
      </w:pPr>
      <w:bookmarkStart w:id="3" w:name="_Toc38873941"/>
      <w:r>
        <w:rPr>
          <w:rFonts w:ascii="Calibri" w:hAnsi="Calibri"/>
        </w:rPr>
        <w:lastRenderedPageBreak/>
        <w:t>Acronymes</w:t>
      </w:r>
      <w:bookmarkEnd w:id="3"/>
    </w:p>
    <w:p w14:paraId="2286EA20" w14:textId="356FB66C" w:rsidR="00563ABE" w:rsidRPr="00701F26" w:rsidRDefault="00563ABE" w:rsidP="00563ABE">
      <w:pPr>
        <w:rPr>
          <w:rFonts w:ascii="Calibri" w:hAnsi="Calibri"/>
          <w:i/>
          <w:color w:val="FF0000"/>
        </w:rPr>
      </w:pPr>
      <w:r>
        <w:rPr>
          <w:rFonts w:ascii="Calibri" w:hAnsi="Calibri"/>
          <w:i/>
          <w:color w:val="FF0000"/>
        </w:rPr>
        <w:t>[Indications : ajouter ou supprimer les acronymes utilisés dans le présent descriptif du plan de suivi et d’évaluation. À la première occurrence de chaque acronyme, il devrait être écrit sous sa forme développée suivie de l’acronyme entre parenthèses.]</w:t>
      </w:r>
    </w:p>
    <w:p w14:paraId="56BA9749" w14:textId="77777777" w:rsidR="00667C56" w:rsidRPr="00701F26" w:rsidRDefault="00667C56" w:rsidP="00563ABE">
      <w:pPr>
        <w:rPr>
          <w:rFonts w:ascii="Calibri" w:hAnsi="Calibri"/>
        </w:rPr>
      </w:pPr>
      <w:r>
        <w:rPr>
          <w:rFonts w:ascii="Calibri" w:hAnsi="Calibri"/>
        </w:rPr>
        <w:t>APEE</w:t>
      </w:r>
      <w:r>
        <w:rPr>
          <w:rFonts w:ascii="Calibri" w:hAnsi="Calibri"/>
        </w:rPr>
        <w:tab/>
      </w:r>
      <w:r>
        <w:rPr>
          <w:rFonts w:ascii="Calibri" w:hAnsi="Calibri"/>
        </w:rPr>
        <w:tab/>
        <w:t>Association des parents d’élèves et des enseignants</w:t>
      </w:r>
    </w:p>
    <w:p w14:paraId="4F4ABED5" w14:textId="77777777" w:rsidR="00667C56" w:rsidRPr="00701F26" w:rsidRDefault="00667C56" w:rsidP="00563ABE">
      <w:pPr>
        <w:rPr>
          <w:rFonts w:ascii="Calibri" w:hAnsi="Calibri"/>
        </w:rPr>
      </w:pPr>
      <w:r>
        <w:rPr>
          <w:rFonts w:ascii="Calibri" w:hAnsi="Calibri"/>
        </w:rPr>
        <w:t>CEC</w:t>
      </w:r>
      <w:r>
        <w:rPr>
          <w:rFonts w:ascii="Calibri" w:hAnsi="Calibri"/>
        </w:rPr>
        <w:tab/>
      </w:r>
      <w:r>
        <w:rPr>
          <w:rFonts w:ascii="Calibri" w:hAnsi="Calibri"/>
        </w:rPr>
        <w:tab/>
        <w:t>Comité communautaire d’éducation</w:t>
      </w:r>
    </w:p>
    <w:p w14:paraId="0187E021" w14:textId="77777777" w:rsidR="00667C56" w:rsidRPr="00701F26" w:rsidRDefault="00667C56" w:rsidP="00563ABE">
      <w:pPr>
        <w:rPr>
          <w:rFonts w:ascii="Calibri" w:hAnsi="Calibri"/>
        </w:rPr>
      </w:pPr>
      <w:r>
        <w:rPr>
          <w:rFonts w:ascii="Calibri" w:hAnsi="Calibri"/>
        </w:rPr>
        <w:t>CGE</w:t>
      </w:r>
      <w:r>
        <w:rPr>
          <w:rFonts w:ascii="Calibri" w:hAnsi="Calibri"/>
        </w:rPr>
        <w:tab/>
      </w:r>
      <w:r>
        <w:rPr>
          <w:rFonts w:ascii="Calibri" w:hAnsi="Calibri"/>
        </w:rPr>
        <w:tab/>
        <w:t>Comité de gestion de l’école</w:t>
      </w:r>
    </w:p>
    <w:p w14:paraId="54ADF0EF" w14:textId="77777777" w:rsidR="00667C56" w:rsidRPr="00701F26" w:rsidRDefault="00667C56" w:rsidP="00563ABE">
      <w:pPr>
        <w:rPr>
          <w:rFonts w:ascii="Calibri" w:hAnsi="Calibri"/>
        </w:rPr>
      </w:pPr>
      <w:r>
        <w:rPr>
          <w:rFonts w:ascii="Calibri" w:hAnsi="Calibri"/>
        </w:rPr>
        <w:t>DGC</w:t>
      </w:r>
      <w:r>
        <w:rPr>
          <w:rFonts w:ascii="Calibri" w:hAnsi="Calibri"/>
        </w:rPr>
        <w:tab/>
      </w:r>
      <w:r>
        <w:rPr>
          <w:rFonts w:ascii="Calibri" w:hAnsi="Calibri"/>
        </w:rPr>
        <w:tab/>
        <w:t>Discussion de groupe ciblé</w:t>
      </w:r>
    </w:p>
    <w:p w14:paraId="3000DB57" w14:textId="77777777" w:rsidR="00667C56" w:rsidRPr="00701F26" w:rsidRDefault="00667C56" w:rsidP="00563ABE">
      <w:pPr>
        <w:rPr>
          <w:rFonts w:ascii="Calibri" w:hAnsi="Calibri"/>
        </w:rPr>
      </w:pPr>
      <w:r>
        <w:rPr>
          <w:rFonts w:ascii="Calibri" w:hAnsi="Calibri"/>
        </w:rPr>
        <w:t>EA</w:t>
      </w:r>
      <w:r>
        <w:rPr>
          <w:rFonts w:ascii="Calibri" w:hAnsi="Calibri"/>
        </w:rPr>
        <w:tab/>
      </w:r>
      <w:r>
        <w:rPr>
          <w:rFonts w:ascii="Calibri" w:hAnsi="Calibri"/>
        </w:rPr>
        <w:tab/>
        <w:t>Éducation accélérée</w:t>
      </w:r>
    </w:p>
    <w:p w14:paraId="2BEB67BB" w14:textId="77777777" w:rsidR="00667C56" w:rsidRPr="00701F26" w:rsidRDefault="00667C56" w:rsidP="00345C61">
      <w:pPr>
        <w:rPr>
          <w:rFonts w:ascii="Calibri" w:hAnsi="Calibri"/>
        </w:rPr>
      </w:pPr>
      <w:r>
        <w:rPr>
          <w:rFonts w:ascii="Calibri" w:hAnsi="Calibri"/>
        </w:rPr>
        <w:t>EIC</w:t>
      </w:r>
      <w:r>
        <w:rPr>
          <w:rFonts w:ascii="Calibri" w:hAnsi="Calibri"/>
        </w:rPr>
        <w:tab/>
      </w:r>
      <w:r>
        <w:rPr>
          <w:rFonts w:ascii="Calibri" w:hAnsi="Calibri"/>
        </w:rPr>
        <w:tab/>
        <w:t>Entretien avec les informateurs clés</w:t>
      </w:r>
    </w:p>
    <w:p w14:paraId="00F74395" w14:textId="77777777" w:rsidR="00667C56" w:rsidRPr="00701F26" w:rsidRDefault="00667C56" w:rsidP="00563ABE">
      <w:pPr>
        <w:rPr>
          <w:rFonts w:ascii="Calibri" w:hAnsi="Calibri"/>
        </w:rPr>
      </w:pPr>
      <w:r>
        <w:rPr>
          <w:rFonts w:ascii="Calibri" w:hAnsi="Calibri"/>
        </w:rPr>
        <w:t>EMIS</w:t>
      </w:r>
      <w:r>
        <w:rPr>
          <w:rFonts w:ascii="Calibri" w:hAnsi="Calibri"/>
        </w:rPr>
        <w:tab/>
      </w:r>
      <w:r>
        <w:rPr>
          <w:rFonts w:ascii="Calibri" w:hAnsi="Calibri"/>
        </w:rPr>
        <w:tab/>
        <w:t>Système d’information pour la gestion de l’éducation</w:t>
      </w:r>
    </w:p>
    <w:p w14:paraId="28E86C05" w14:textId="77777777" w:rsidR="00667C56" w:rsidRPr="00701F26" w:rsidRDefault="00667C56" w:rsidP="00563ABE">
      <w:pPr>
        <w:rPr>
          <w:rFonts w:ascii="Calibri" w:hAnsi="Calibri"/>
        </w:rPr>
      </w:pPr>
      <w:r>
        <w:rPr>
          <w:rFonts w:ascii="Calibri" w:hAnsi="Calibri"/>
        </w:rPr>
        <w:t>ME</w:t>
      </w:r>
      <w:r>
        <w:rPr>
          <w:rFonts w:ascii="Calibri" w:hAnsi="Calibri"/>
        </w:rPr>
        <w:tab/>
      </w:r>
      <w:r>
        <w:rPr>
          <w:rFonts w:ascii="Calibri" w:hAnsi="Calibri"/>
        </w:rPr>
        <w:tab/>
        <w:t>Ministère de l’Éducation</w:t>
      </w:r>
    </w:p>
    <w:p w14:paraId="7784BAD4" w14:textId="77777777" w:rsidR="00667C56" w:rsidRPr="00701F26" w:rsidRDefault="00667C56" w:rsidP="00563ABE">
      <w:pPr>
        <w:rPr>
          <w:rFonts w:ascii="Calibri" w:hAnsi="Calibri"/>
        </w:rPr>
      </w:pPr>
      <w:r>
        <w:rPr>
          <w:rFonts w:ascii="Calibri" w:hAnsi="Calibri"/>
        </w:rPr>
        <w:t>ONG</w:t>
      </w:r>
      <w:r>
        <w:rPr>
          <w:rFonts w:ascii="Calibri" w:hAnsi="Calibri"/>
        </w:rPr>
        <w:tab/>
      </w:r>
      <w:r>
        <w:rPr>
          <w:rFonts w:ascii="Calibri" w:hAnsi="Calibri"/>
        </w:rPr>
        <w:tab/>
        <w:t>Organisation non gouvernementale</w:t>
      </w:r>
    </w:p>
    <w:p w14:paraId="3A005981" w14:textId="77777777" w:rsidR="00667C56" w:rsidRPr="00701F26" w:rsidRDefault="00667C56" w:rsidP="00563ABE">
      <w:pPr>
        <w:rPr>
          <w:rFonts w:ascii="Calibri" w:hAnsi="Calibri"/>
        </w:rPr>
      </w:pPr>
      <w:r>
        <w:rPr>
          <w:rFonts w:ascii="Calibri" w:hAnsi="Calibri"/>
        </w:rPr>
        <w:t>PDI</w:t>
      </w:r>
      <w:r>
        <w:rPr>
          <w:rFonts w:ascii="Calibri" w:hAnsi="Calibri"/>
        </w:rPr>
        <w:tab/>
      </w:r>
      <w:r>
        <w:rPr>
          <w:rFonts w:ascii="Calibri" w:hAnsi="Calibri"/>
        </w:rPr>
        <w:tab/>
        <w:t>Personnes déplacées internes</w:t>
      </w:r>
    </w:p>
    <w:p w14:paraId="3A767D1C" w14:textId="77777777" w:rsidR="00667C56" w:rsidRPr="00701F26" w:rsidRDefault="00667C56" w:rsidP="00563ABE">
      <w:pPr>
        <w:rPr>
          <w:rFonts w:ascii="Calibri" w:hAnsi="Calibri"/>
        </w:rPr>
      </w:pPr>
      <w:r>
        <w:rPr>
          <w:rFonts w:ascii="Calibri" w:hAnsi="Calibri"/>
        </w:rPr>
        <w:t>PEA</w:t>
      </w:r>
      <w:r>
        <w:rPr>
          <w:rFonts w:ascii="Calibri" w:hAnsi="Calibri"/>
        </w:rPr>
        <w:tab/>
      </w:r>
      <w:r>
        <w:rPr>
          <w:rFonts w:ascii="Calibri" w:hAnsi="Calibri"/>
        </w:rPr>
        <w:tab/>
        <w:t>Programme d’éducation accélérée</w:t>
      </w:r>
    </w:p>
    <w:p w14:paraId="6EAA6D71" w14:textId="77777777" w:rsidR="00667C56" w:rsidRPr="00701F26" w:rsidRDefault="00667C56" w:rsidP="00345C61">
      <w:pPr>
        <w:rPr>
          <w:rFonts w:ascii="Calibri" w:hAnsi="Calibri"/>
        </w:rPr>
      </w:pPr>
      <w:r>
        <w:rPr>
          <w:rFonts w:ascii="Calibri" w:hAnsi="Calibri"/>
        </w:rPr>
        <w:t>S&amp;E</w:t>
      </w:r>
      <w:r>
        <w:rPr>
          <w:rFonts w:ascii="Calibri" w:hAnsi="Calibri"/>
        </w:rPr>
        <w:tab/>
      </w:r>
      <w:r>
        <w:rPr>
          <w:rFonts w:ascii="Calibri" w:hAnsi="Calibri"/>
        </w:rPr>
        <w:tab/>
        <w:t>Suivi et évaluation</w:t>
      </w:r>
    </w:p>
    <w:p w14:paraId="1B3572D4" w14:textId="77777777" w:rsidR="00667C56" w:rsidRPr="00701F26" w:rsidRDefault="00667C56" w:rsidP="00563ABE">
      <w:pPr>
        <w:rPr>
          <w:rFonts w:ascii="Calibri" w:hAnsi="Calibri"/>
        </w:rPr>
        <w:sectPr w:rsidR="00667C56" w:rsidRPr="00701F26" w:rsidSect="00726504">
          <w:pgSz w:w="11906" w:h="16838" w:code="9"/>
          <w:pgMar w:top="1440" w:right="1440" w:bottom="1440" w:left="1440" w:header="720" w:footer="720" w:gutter="0"/>
          <w:cols w:space="720"/>
          <w:docGrid w:linePitch="360"/>
        </w:sectPr>
      </w:pPr>
      <w:proofErr w:type="spellStart"/>
      <w:r>
        <w:rPr>
          <w:rFonts w:ascii="Calibri" w:hAnsi="Calibri"/>
        </w:rPr>
        <w:t>TdC</w:t>
      </w:r>
      <w:proofErr w:type="spellEnd"/>
      <w:r>
        <w:rPr>
          <w:rFonts w:ascii="Calibri" w:hAnsi="Calibri"/>
        </w:rPr>
        <w:tab/>
      </w:r>
      <w:r>
        <w:rPr>
          <w:rFonts w:ascii="Calibri" w:hAnsi="Calibri"/>
        </w:rPr>
        <w:tab/>
        <w:t>Théorie du changement</w:t>
      </w:r>
    </w:p>
    <w:p w14:paraId="37442C18" w14:textId="63CF417A" w:rsidR="009C2932" w:rsidRPr="00701F26" w:rsidRDefault="009C2932" w:rsidP="00FF6BBA">
      <w:pPr>
        <w:pStyle w:val="Heading1"/>
        <w:numPr>
          <w:ilvl w:val="0"/>
          <w:numId w:val="30"/>
        </w:numPr>
        <w:rPr>
          <w:rFonts w:ascii="Calibri" w:hAnsi="Calibri"/>
        </w:rPr>
      </w:pPr>
      <w:bookmarkStart w:id="4" w:name="_Toc38873942"/>
      <w:r>
        <w:rPr>
          <w:rFonts w:ascii="Calibri" w:hAnsi="Calibri"/>
        </w:rPr>
        <w:lastRenderedPageBreak/>
        <w:t>Introduction</w:t>
      </w:r>
      <w:bookmarkEnd w:id="1"/>
      <w:bookmarkEnd w:id="2"/>
      <w:bookmarkEnd w:id="4"/>
    </w:p>
    <w:p w14:paraId="6E57D220" w14:textId="241E8C4A" w:rsidR="009C2932" w:rsidRPr="00701F26" w:rsidRDefault="002353AD" w:rsidP="009C2932">
      <w:pPr>
        <w:rPr>
          <w:rFonts w:ascii="Calibri" w:hAnsi="Calibri"/>
          <w:i/>
          <w:color w:val="FF0000"/>
        </w:rPr>
      </w:pPr>
      <w:r>
        <w:rPr>
          <w:rFonts w:ascii="Calibri" w:hAnsi="Calibri"/>
          <w:i/>
          <w:color w:val="FF0000"/>
        </w:rPr>
        <w:t>[Indications : décrire l’objectif, le destinataire et la portée du descriptif du plan de suivi et d’évaluation. Compléter le tableau pour fournir un résumé du projet.]</w:t>
      </w:r>
    </w:p>
    <w:p w14:paraId="338F44A0" w14:textId="595C06F9" w:rsidR="00FF6BBA" w:rsidRPr="00701F26" w:rsidRDefault="00FF6BBA" w:rsidP="00FF6BBA">
      <w:pPr>
        <w:pStyle w:val="Heading2"/>
        <w:numPr>
          <w:ilvl w:val="1"/>
          <w:numId w:val="31"/>
        </w:numPr>
        <w:rPr>
          <w:rFonts w:ascii="Calibri" w:hAnsi="Calibri"/>
        </w:rPr>
      </w:pPr>
      <w:bookmarkStart w:id="5" w:name="_Toc38873943"/>
      <w:r>
        <w:rPr>
          <w:rFonts w:ascii="Calibri" w:hAnsi="Calibri"/>
        </w:rPr>
        <w:t>Objectif du descriptif du plan de suivi et d’évaluation</w:t>
      </w:r>
      <w:bookmarkEnd w:id="5"/>
    </w:p>
    <w:p w14:paraId="72EC79B7" w14:textId="314A56DC" w:rsidR="00F84C66" w:rsidRPr="00701F26" w:rsidRDefault="009C2932" w:rsidP="009C2932">
      <w:pPr>
        <w:rPr>
          <w:rFonts w:ascii="Calibri" w:hAnsi="Calibri"/>
        </w:rPr>
      </w:pPr>
      <w:r>
        <w:rPr>
          <w:rFonts w:ascii="Calibri" w:hAnsi="Calibri"/>
        </w:rPr>
        <w:t xml:space="preserve">Le présent document décrit le plan de suivi et d’évaluation pour </w:t>
      </w:r>
      <w:r>
        <w:rPr>
          <w:rFonts w:ascii="Calibri" w:hAnsi="Calibri"/>
          <w:i/>
          <w:highlight w:val="yellow"/>
        </w:rPr>
        <w:t>[indiquer ici le nom du PEA]</w:t>
      </w:r>
      <w:r>
        <w:rPr>
          <w:rFonts w:ascii="Calibri" w:hAnsi="Calibri"/>
        </w:rPr>
        <w:t xml:space="preserve">. Il a été élaboré par </w:t>
      </w:r>
      <w:r>
        <w:rPr>
          <w:rFonts w:ascii="Calibri" w:hAnsi="Calibri"/>
          <w:i/>
          <w:highlight w:val="yellow"/>
        </w:rPr>
        <w:t>[indiquer la personne/l’organisation qui a élaboré le document]</w:t>
      </w:r>
      <w:r>
        <w:rPr>
          <w:rFonts w:ascii="Calibri" w:hAnsi="Calibri"/>
          <w:i/>
        </w:rPr>
        <w:t xml:space="preserve">. </w:t>
      </w:r>
      <w:r w:rsidR="004E6923" w:rsidRPr="004E6923">
        <w:rPr>
          <w:rFonts w:ascii="Calibri" w:hAnsi="Calibri"/>
        </w:rPr>
        <w:t>Son objectif est de décrire comment le programme sera suivi et évalué et comment les résultats seront utilisés pour informer les rapports, les prises de décision et les améliorations du programme</w:t>
      </w:r>
      <w:r>
        <w:rPr>
          <w:rFonts w:ascii="Calibri" w:hAnsi="Calibri"/>
        </w:rPr>
        <w:t>. Il contient une description du programme, la théorie du changement, le cadre logique, les indicateurs, les approches de suivi et d’évaluation, l’approche d’assurance qualité et d’éthique, les rôles et les responsabilités de l’équipe de l’EA responsable du suivi et de l’évaluation, ainsi que tous les modèles des outils, tableaux, formulaires et rapports pertinents.</w:t>
      </w:r>
    </w:p>
    <w:p w14:paraId="3A251933" w14:textId="39193431" w:rsidR="009C2932" w:rsidRPr="00701F26" w:rsidRDefault="00F84C66" w:rsidP="009C2932">
      <w:pPr>
        <w:rPr>
          <w:rFonts w:ascii="Calibri" w:hAnsi="Calibri"/>
        </w:rPr>
      </w:pPr>
      <w:r>
        <w:rPr>
          <w:rFonts w:ascii="Calibri" w:hAnsi="Calibri"/>
        </w:rPr>
        <w:t xml:space="preserve">Le présent document s’adresse aux responsables de la mise en œuvre du programme afin de guider les actions de suivi et d’évaluation, ainsi qu’aux </w:t>
      </w:r>
      <w:r w:rsidR="00841090">
        <w:rPr>
          <w:rFonts w:ascii="Calibri" w:hAnsi="Calibri"/>
        </w:rPr>
        <w:t>bailleurs de fonds</w:t>
      </w:r>
      <w:r>
        <w:rPr>
          <w:rFonts w:ascii="Calibri" w:hAnsi="Calibri"/>
        </w:rPr>
        <w:t xml:space="preserve"> et aux partenaires à titre de référence pour le cadre de suivi et d’évaluation.</w:t>
      </w:r>
    </w:p>
    <w:p w14:paraId="3C4491DE" w14:textId="6A40B84C" w:rsidR="009C2932" w:rsidRPr="00701F26" w:rsidRDefault="00413052" w:rsidP="00FF6BBA">
      <w:pPr>
        <w:pStyle w:val="Heading2"/>
        <w:numPr>
          <w:ilvl w:val="1"/>
          <w:numId w:val="31"/>
        </w:numPr>
        <w:rPr>
          <w:rFonts w:ascii="Calibri" w:hAnsi="Calibri"/>
        </w:rPr>
      </w:pPr>
      <w:bookmarkStart w:id="6" w:name="_Toc38873944"/>
      <w:r>
        <w:rPr>
          <w:rFonts w:ascii="Calibri" w:hAnsi="Calibri"/>
        </w:rPr>
        <w:t>Résumé du programme</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6501"/>
      </w:tblGrid>
      <w:tr w:rsidR="009C2932" w:rsidRPr="00701F26" w14:paraId="33294862" w14:textId="77777777" w:rsidTr="006F2AA0">
        <w:tc>
          <w:tcPr>
            <w:tcW w:w="2515" w:type="dxa"/>
            <w:shd w:val="clear" w:color="auto" w:fill="auto"/>
            <w:vAlign w:val="center"/>
          </w:tcPr>
          <w:p w14:paraId="2D9CD169" w14:textId="5BC75DE7" w:rsidR="009C2932" w:rsidRPr="00701F26" w:rsidRDefault="00FF6BBA" w:rsidP="006F2AA0">
            <w:pPr>
              <w:spacing w:after="0"/>
              <w:rPr>
                <w:rFonts w:ascii="Calibri" w:hAnsi="Calibri"/>
                <w:b/>
              </w:rPr>
            </w:pPr>
            <w:bookmarkStart w:id="7" w:name="_Hlk2333790"/>
            <w:r>
              <w:rPr>
                <w:rFonts w:ascii="Calibri" w:hAnsi="Calibri"/>
                <w:b/>
              </w:rPr>
              <w:t>Nom du programme</w:t>
            </w:r>
          </w:p>
        </w:tc>
        <w:tc>
          <w:tcPr>
            <w:tcW w:w="6501" w:type="dxa"/>
            <w:shd w:val="clear" w:color="auto" w:fill="auto"/>
          </w:tcPr>
          <w:p w14:paraId="741A61DD" w14:textId="119E4804" w:rsidR="009C2932" w:rsidRPr="00701F26" w:rsidRDefault="00240D72" w:rsidP="00652F6F">
            <w:pPr>
              <w:rPr>
                <w:rFonts w:ascii="Calibri" w:hAnsi="Calibri"/>
                <w:i/>
              </w:rPr>
            </w:pPr>
            <w:r>
              <w:rPr>
                <w:rFonts w:ascii="Calibri" w:hAnsi="Calibri"/>
                <w:i/>
                <w:highlight w:val="yellow"/>
              </w:rPr>
              <w:t>[À compléter]</w:t>
            </w:r>
          </w:p>
        </w:tc>
      </w:tr>
      <w:tr w:rsidR="009C2932" w:rsidRPr="00701F26" w14:paraId="2078C957" w14:textId="77777777" w:rsidTr="006F2AA0">
        <w:tc>
          <w:tcPr>
            <w:tcW w:w="2515" w:type="dxa"/>
            <w:shd w:val="clear" w:color="auto" w:fill="auto"/>
            <w:vAlign w:val="center"/>
          </w:tcPr>
          <w:p w14:paraId="51CA9D0F" w14:textId="77777777" w:rsidR="009C2932" w:rsidRPr="00701F26" w:rsidRDefault="009C2932" w:rsidP="006F2AA0">
            <w:pPr>
              <w:spacing w:after="0"/>
              <w:rPr>
                <w:rFonts w:ascii="Calibri" w:hAnsi="Calibri"/>
                <w:b/>
              </w:rPr>
            </w:pPr>
            <w:r>
              <w:rPr>
                <w:rFonts w:ascii="Calibri" w:hAnsi="Calibri"/>
                <w:b/>
              </w:rPr>
              <w:t>Date de début</w:t>
            </w:r>
          </w:p>
        </w:tc>
        <w:tc>
          <w:tcPr>
            <w:tcW w:w="6501" w:type="dxa"/>
            <w:shd w:val="clear" w:color="auto" w:fill="auto"/>
          </w:tcPr>
          <w:p w14:paraId="64F830E6" w14:textId="04AB153D" w:rsidR="009C2932" w:rsidRPr="00701F26" w:rsidRDefault="00240D72" w:rsidP="00652F6F">
            <w:pPr>
              <w:rPr>
                <w:rFonts w:ascii="Calibri" w:hAnsi="Calibri"/>
                <w:i/>
              </w:rPr>
            </w:pPr>
            <w:r>
              <w:rPr>
                <w:rFonts w:ascii="Calibri" w:hAnsi="Calibri"/>
                <w:i/>
                <w:highlight w:val="yellow"/>
              </w:rPr>
              <w:t>[À compléter]</w:t>
            </w:r>
          </w:p>
        </w:tc>
      </w:tr>
      <w:tr w:rsidR="009C2932" w:rsidRPr="00701F26" w14:paraId="4F782011" w14:textId="77777777" w:rsidTr="006F2AA0">
        <w:tc>
          <w:tcPr>
            <w:tcW w:w="2515" w:type="dxa"/>
            <w:shd w:val="clear" w:color="auto" w:fill="auto"/>
            <w:vAlign w:val="center"/>
          </w:tcPr>
          <w:p w14:paraId="54D0C3A7" w14:textId="77777777" w:rsidR="009C2932" w:rsidRPr="00701F26" w:rsidRDefault="009C2932" w:rsidP="006F2AA0">
            <w:pPr>
              <w:spacing w:after="0"/>
              <w:rPr>
                <w:rFonts w:ascii="Calibri" w:hAnsi="Calibri"/>
                <w:b/>
              </w:rPr>
            </w:pPr>
            <w:r>
              <w:rPr>
                <w:rFonts w:ascii="Calibri" w:hAnsi="Calibri"/>
                <w:b/>
              </w:rPr>
              <w:t>Durée</w:t>
            </w:r>
          </w:p>
        </w:tc>
        <w:tc>
          <w:tcPr>
            <w:tcW w:w="6501" w:type="dxa"/>
            <w:shd w:val="clear" w:color="auto" w:fill="auto"/>
          </w:tcPr>
          <w:p w14:paraId="67EECE95" w14:textId="325A71AB" w:rsidR="009C2932" w:rsidRPr="00701F26" w:rsidRDefault="00240D72" w:rsidP="00652F6F">
            <w:pPr>
              <w:rPr>
                <w:rFonts w:ascii="Calibri" w:hAnsi="Calibri"/>
                <w:i/>
              </w:rPr>
            </w:pPr>
            <w:r>
              <w:rPr>
                <w:rFonts w:ascii="Calibri" w:hAnsi="Calibri"/>
                <w:i/>
                <w:highlight w:val="yellow"/>
              </w:rPr>
              <w:t>[À compléter]</w:t>
            </w:r>
          </w:p>
        </w:tc>
      </w:tr>
      <w:tr w:rsidR="00FF6BBA" w:rsidRPr="00701F26" w14:paraId="4A99A0C8" w14:textId="77777777" w:rsidTr="006F2AA0">
        <w:tc>
          <w:tcPr>
            <w:tcW w:w="2515" w:type="dxa"/>
            <w:shd w:val="clear" w:color="auto" w:fill="auto"/>
            <w:vAlign w:val="center"/>
          </w:tcPr>
          <w:p w14:paraId="0DC89E07" w14:textId="63B03696" w:rsidR="00FF6BBA" w:rsidRPr="00701F26" w:rsidRDefault="00FF6BBA" w:rsidP="006F2AA0">
            <w:pPr>
              <w:spacing w:after="0"/>
              <w:rPr>
                <w:rFonts w:ascii="Calibri" w:hAnsi="Calibri"/>
                <w:b/>
              </w:rPr>
            </w:pPr>
            <w:r>
              <w:rPr>
                <w:rFonts w:ascii="Calibri" w:hAnsi="Calibri"/>
                <w:b/>
              </w:rPr>
              <w:t>Partenaires</w:t>
            </w:r>
          </w:p>
        </w:tc>
        <w:tc>
          <w:tcPr>
            <w:tcW w:w="6501" w:type="dxa"/>
            <w:shd w:val="clear" w:color="auto" w:fill="auto"/>
          </w:tcPr>
          <w:p w14:paraId="64632544" w14:textId="52C782EA" w:rsidR="00FF6BBA" w:rsidRPr="00701F26" w:rsidRDefault="00240D72" w:rsidP="00652F6F">
            <w:pPr>
              <w:rPr>
                <w:rFonts w:ascii="Calibri" w:hAnsi="Calibri"/>
                <w:i/>
              </w:rPr>
            </w:pPr>
            <w:r>
              <w:rPr>
                <w:rFonts w:ascii="Calibri" w:hAnsi="Calibri"/>
                <w:i/>
                <w:highlight w:val="yellow"/>
              </w:rPr>
              <w:t>[À compléter]</w:t>
            </w:r>
          </w:p>
        </w:tc>
      </w:tr>
      <w:tr w:rsidR="009C2932" w:rsidRPr="00701F26" w14:paraId="60D08B7B" w14:textId="77777777" w:rsidTr="006F2AA0">
        <w:tc>
          <w:tcPr>
            <w:tcW w:w="2515" w:type="dxa"/>
            <w:shd w:val="clear" w:color="auto" w:fill="auto"/>
            <w:vAlign w:val="center"/>
          </w:tcPr>
          <w:p w14:paraId="4E730245" w14:textId="3A64939B" w:rsidR="009C2932" w:rsidRPr="00701F26" w:rsidRDefault="009C2932" w:rsidP="006F2AA0">
            <w:pPr>
              <w:spacing w:after="0"/>
              <w:rPr>
                <w:rFonts w:ascii="Calibri" w:hAnsi="Calibri"/>
                <w:b/>
              </w:rPr>
            </w:pPr>
            <w:r>
              <w:rPr>
                <w:rFonts w:ascii="Calibri" w:hAnsi="Calibri"/>
                <w:b/>
              </w:rPr>
              <w:t>Zone géographique ciblée</w:t>
            </w:r>
          </w:p>
        </w:tc>
        <w:tc>
          <w:tcPr>
            <w:tcW w:w="6501" w:type="dxa"/>
            <w:shd w:val="clear" w:color="auto" w:fill="auto"/>
          </w:tcPr>
          <w:p w14:paraId="2D2ADF98" w14:textId="4AF62406" w:rsidR="009C2932" w:rsidRPr="00701F26" w:rsidRDefault="00240D72" w:rsidP="00652F6F">
            <w:pPr>
              <w:rPr>
                <w:rFonts w:ascii="Calibri" w:hAnsi="Calibri"/>
                <w:i/>
              </w:rPr>
            </w:pPr>
            <w:r>
              <w:rPr>
                <w:rFonts w:ascii="Calibri" w:hAnsi="Calibri"/>
                <w:i/>
                <w:highlight w:val="yellow"/>
              </w:rPr>
              <w:t>[À compléter]</w:t>
            </w:r>
          </w:p>
        </w:tc>
      </w:tr>
      <w:tr w:rsidR="009C2932" w:rsidRPr="00701F26" w14:paraId="6D026562" w14:textId="77777777" w:rsidTr="006F2AA0">
        <w:tc>
          <w:tcPr>
            <w:tcW w:w="2515" w:type="dxa"/>
            <w:shd w:val="clear" w:color="auto" w:fill="auto"/>
            <w:vAlign w:val="center"/>
          </w:tcPr>
          <w:p w14:paraId="3B83CF8A" w14:textId="77777777" w:rsidR="009C2932" w:rsidRPr="00701F26" w:rsidRDefault="009C2932" w:rsidP="006F2AA0">
            <w:pPr>
              <w:spacing w:after="0"/>
              <w:rPr>
                <w:rFonts w:ascii="Calibri" w:hAnsi="Calibri"/>
                <w:b/>
              </w:rPr>
            </w:pPr>
            <w:r>
              <w:rPr>
                <w:rFonts w:ascii="Calibri" w:hAnsi="Calibri"/>
                <w:b/>
              </w:rPr>
              <w:t>Bénéficiaires</w:t>
            </w:r>
          </w:p>
        </w:tc>
        <w:tc>
          <w:tcPr>
            <w:tcW w:w="6501" w:type="dxa"/>
            <w:shd w:val="clear" w:color="auto" w:fill="auto"/>
          </w:tcPr>
          <w:p w14:paraId="4ABDC383" w14:textId="5FD0CBED" w:rsidR="009C2932" w:rsidRPr="00701F26" w:rsidRDefault="00240D72" w:rsidP="00652F6F">
            <w:pPr>
              <w:rPr>
                <w:rFonts w:ascii="Calibri" w:hAnsi="Calibri"/>
                <w:i/>
              </w:rPr>
            </w:pPr>
            <w:r>
              <w:rPr>
                <w:rFonts w:ascii="Calibri" w:hAnsi="Calibri"/>
                <w:i/>
                <w:highlight w:val="yellow"/>
              </w:rPr>
              <w:t>[À compléter]</w:t>
            </w:r>
          </w:p>
        </w:tc>
      </w:tr>
      <w:tr w:rsidR="009C2932" w:rsidRPr="00701F26" w14:paraId="22B6EAEC" w14:textId="77777777" w:rsidTr="006F2AA0">
        <w:tc>
          <w:tcPr>
            <w:tcW w:w="2515" w:type="dxa"/>
            <w:shd w:val="clear" w:color="auto" w:fill="auto"/>
            <w:vAlign w:val="center"/>
          </w:tcPr>
          <w:p w14:paraId="0FF856EB" w14:textId="77777777" w:rsidR="009C2932" w:rsidRPr="00701F26" w:rsidRDefault="009C2932" w:rsidP="006F2AA0">
            <w:pPr>
              <w:spacing w:after="0"/>
              <w:rPr>
                <w:rFonts w:ascii="Calibri" w:hAnsi="Calibri"/>
                <w:b/>
              </w:rPr>
            </w:pPr>
            <w:r>
              <w:rPr>
                <w:rFonts w:ascii="Calibri" w:hAnsi="Calibri"/>
                <w:b/>
              </w:rPr>
              <w:t>Coût</w:t>
            </w:r>
          </w:p>
        </w:tc>
        <w:tc>
          <w:tcPr>
            <w:tcW w:w="6501" w:type="dxa"/>
            <w:shd w:val="clear" w:color="auto" w:fill="auto"/>
          </w:tcPr>
          <w:p w14:paraId="452B21A7" w14:textId="682C2374" w:rsidR="009C2932" w:rsidRPr="00701F26" w:rsidRDefault="00240D72" w:rsidP="00652F6F">
            <w:pPr>
              <w:rPr>
                <w:rFonts w:ascii="Calibri" w:hAnsi="Calibri"/>
                <w:i/>
              </w:rPr>
            </w:pPr>
            <w:r>
              <w:rPr>
                <w:rFonts w:ascii="Calibri" w:hAnsi="Calibri"/>
                <w:i/>
                <w:highlight w:val="yellow"/>
              </w:rPr>
              <w:t>[À compléter]</w:t>
            </w:r>
          </w:p>
        </w:tc>
      </w:tr>
      <w:tr w:rsidR="009C2932" w:rsidRPr="00701F26" w14:paraId="594F336F" w14:textId="77777777" w:rsidTr="006F2AA0">
        <w:tc>
          <w:tcPr>
            <w:tcW w:w="2515" w:type="dxa"/>
            <w:shd w:val="clear" w:color="auto" w:fill="auto"/>
            <w:vAlign w:val="center"/>
          </w:tcPr>
          <w:p w14:paraId="5E5F1EBF" w14:textId="6E5DDDD9" w:rsidR="009C2932" w:rsidRPr="00701F26" w:rsidRDefault="009C2932" w:rsidP="006F2AA0">
            <w:pPr>
              <w:spacing w:after="0"/>
              <w:rPr>
                <w:rFonts w:ascii="Calibri" w:hAnsi="Calibri"/>
                <w:b/>
              </w:rPr>
            </w:pPr>
            <w:r>
              <w:rPr>
                <w:rFonts w:ascii="Calibri" w:hAnsi="Calibri"/>
                <w:b/>
              </w:rPr>
              <w:t>Source(s) de financement</w:t>
            </w:r>
          </w:p>
        </w:tc>
        <w:tc>
          <w:tcPr>
            <w:tcW w:w="6501" w:type="dxa"/>
            <w:shd w:val="clear" w:color="auto" w:fill="auto"/>
          </w:tcPr>
          <w:p w14:paraId="022B7C60" w14:textId="0059099D" w:rsidR="009C2932" w:rsidRPr="00701F26" w:rsidRDefault="00240D72" w:rsidP="00652F6F">
            <w:pPr>
              <w:rPr>
                <w:rFonts w:ascii="Calibri" w:hAnsi="Calibri"/>
                <w:i/>
              </w:rPr>
            </w:pPr>
            <w:r>
              <w:rPr>
                <w:rFonts w:ascii="Calibri" w:hAnsi="Calibri"/>
                <w:i/>
                <w:highlight w:val="yellow"/>
              </w:rPr>
              <w:t>[À compléter]</w:t>
            </w:r>
          </w:p>
        </w:tc>
      </w:tr>
    </w:tbl>
    <w:p w14:paraId="2D7620C3" w14:textId="77777777" w:rsidR="00F84C66" w:rsidRPr="00701F26" w:rsidRDefault="00F84C66" w:rsidP="00F84C66">
      <w:pPr>
        <w:pStyle w:val="Heading1"/>
        <w:numPr>
          <w:ilvl w:val="0"/>
          <w:numId w:val="31"/>
        </w:numPr>
        <w:rPr>
          <w:rFonts w:ascii="Calibri" w:hAnsi="Calibri"/>
        </w:rPr>
        <w:sectPr w:rsidR="00F84C66" w:rsidRPr="00701F26" w:rsidSect="00726504">
          <w:pgSz w:w="11906" w:h="16838" w:code="9"/>
          <w:pgMar w:top="1440" w:right="1440" w:bottom="1440" w:left="1440" w:header="720" w:footer="720" w:gutter="0"/>
          <w:cols w:space="720"/>
          <w:docGrid w:linePitch="360"/>
        </w:sectPr>
      </w:pPr>
      <w:bookmarkStart w:id="8" w:name="_Toc428875339"/>
      <w:bookmarkStart w:id="9" w:name="_Toc536747856"/>
      <w:bookmarkEnd w:id="7"/>
    </w:p>
    <w:p w14:paraId="4B9F7F1D" w14:textId="48242397" w:rsidR="009C2932" w:rsidRPr="00701F26" w:rsidRDefault="009C2932" w:rsidP="00F84C66">
      <w:pPr>
        <w:pStyle w:val="Heading1"/>
        <w:numPr>
          <w:ilvl w:val="0"/>
          <w:numId w:val="31"/>
        </w:numPr>
        <w:rPr>
          <w:rFonts w:ascii="Calibri" w:hAnsi="Calibri"/>
        </w:rPr>
      </w:pPr>
      <w:bookmarkStart w:id="10" w:name="_Toc38873945"/>
      <w:r>
        <w:rPr>
          <w:rFonts w:ascii="Calibri" w:hAnsi="Calibri"/>
        </w:rPr>
        <w:lastRenderedPageBreak/>
        <w:t>Théorie du changement</w:t>
      </w:r>
      <w:bookmarkEnd w:id="8"/>
      <w:bookmarkEnd w:id="9"/>
      <w:bookmarkEnd w:id="10"/>
    </w:p>
    <w:p w14:paraId="5FF2137A" w14:textId="2A77612F" w:rsidR="009C2932" w:rsidRPr="00701F26" w:rsidRDefault="00F84C66" w:rsidP="00652F6F">
      <w:pPr>
        <w:rPr>
          <w:rFonts w:ascii="Calibri" w:hAnsi="Calibri"/>
          <w:i/>
          <w:color w:val="FF0000"/>
        </w:rPr>
      </w:pPr>
      <w:r>
        <w:rPr>
          <w:rFonts w:ascii="Calibri" w:hAnsi="Calibri"/>
          <w:bCs/>
          <w:i/>
          <w:color w:val="FF0000"/>
        </w:rPr>
        <w:t>[</w:t>
      </w:r>
      <w:r>
        <w:rPr>
          <w:rFonts w:ascii="Calibri" w:hAnsi="Calibri"/>
          <w:i/>
          <w:color w:val="FF0000"/>
        </w:rPr>
        <w:t xml:space="preserve">Indications : </w:t>
      </w:r>
      <w:r>
        <w:rPr>
          <w:rFonts w:ascii="Calibri" w:hAnsi="Calibri"/>
          <w:bCs/>
          <w:i/>
          <w:color w:val="FF0000"/>
        </w:rPr>
        <w:t>décrire comment la théorie du changement (TdC) du programme a été élaborée, puis l’insérer et la décrire. Adapter ou remplacer l’objectif, les résultats, les produits et les contributions/actions dans le PowerPoint annexe le cas échéant. R</w:t>
      </w:r>
      <w:r>
        <w:rPr>
          <w:rFonts w:ascii="Calibri" w:hAnsi="Calibri"/>
          <w:i/>
          <w:color w:val="FF0000"/>
        </w:rPr>
        <w:t>ésumer les relations conditionnelles « si... alors... » entre les contributions/actions, les produits, les résultats et l’objectif du programme.]</w:t>
      </w:r>
    </w:p>
    <w:p w14:paraId="1FB6FD51" w14:textId="320838A8" w:rsidR="005D38D4" w:rsidRPr="00701F26" w:rsidRDefault="00FF74F7" w:rsidP="00652F6F">
      <w:pPr>
        <w:rPr>
          <w:rFonts w:ascii="Calibri" w:hAnsi="Calibri"/>
          <w:bCs/>
        </w:rPr>
      </w:pPr>
      <w:r>
        <w:rPr>
          <w:rFonts w:ascii="Calibri" w:hAnsi="Calibri"/>
          <w:bCs/>
          <w:i/>
          <w:highlight w:val="yellow"/>
        </w:rPr>
        <w:t>[Indiquer le nom du programme ou de l’organisation]</w:t>
      </w:r>
      <w:r>
        <w:rPr>
          <w:rFonts w:ascii="Calibri" w:hAnsi="Calibri"/>
          <w:bCs/>
        </w:rPr>
        <w:t xml:space="preserve"> a mené plusieurs </w:t>
      </w:r>
      <w:r>
        <w:rPr>
          <w:rFonts w:ascii="Calibri" w:hAnsi="Calibri"/>
          <w:bCs/>
          <w:i/>
          <w:highlight w:val="yellow"/>
        </w:rPr>
        <w:t>[préciser les activités d’élaboration de la théorie du changement ; p. ex., entretiens et discussions de groupe, ateliers, dialogues communautaires]</w:t>
      </w:r>
      <w:r>
        <w:rPr>
          <w:rFonts w:ascii="Calibri" w:hAnsi="Calibri"/>
          <w:bCs/>
        </w:rPr>
        <w:t xml:space="preserve"> avec les partenaires du programme, à savoir </w:t>
      </w:r>
      <w:r>
        <w:rPr>
          <w:rFonts w:ascii="Calibri" w:hAnsi="Calibri"/>
          <w:bCs/>
          <w:i/>
          <w:highlight w:val="yellow"/>
        </w:rPr>
        <w:t>[liste des participants ; p. ex., les hauts fonctionnaires du ministère de l’Éducation, les partenaires de mise en œuvre, les dirigeants communautaires, les bénéficiaires et leurs familles]</w:t>
      </w:r>
      <w:r>
        <w:rPr>
          <w:rFonts w:ascii="Calibri" w:hAnsi="Calibri"/>
          <w:bCs/>
          <w:i/>
        </w:rPr>
        <w:t>.</w:t>
      </w:r>
      <w:r>
        <w:rPr>
          <w:rFonts w:ascii="Calibri" w:hAnsi="Calibri"/>
          <w:bCs/>
        </w:rPr>
        <w:t xml:space="preserve"> Dans le cadre de ces discussions, les participants ont élaboré la théorie du changement du programme (présentée dans le diagramme à la page suivante).</w:t>
      </w:r>
    </w:p>
    <w:p w14:paraId="4A20DEEC" w14:textId="308467FF" w:rsidR="005D38D4" w:rsidRPr="00701F26" w:rsidRDefault="00E229A6" w:rsidP="005D38D4">
      <w:pPr>
        <w:rPr>
          <w:rFonts w:ascii="Calibri" w:hAnsi="Calibri"/>
          <w:bCs/>
          <w:i/>
        </w:rPr>
      </w:pPr>
      <w:r>
        <w:rPr>
          <w:rFonts w:ascii="Calibri" w:hAnsi="Calibri"/>
          <w:bCs/>
        </w:rPr>
        <w:t xml:space="preserve">Conformément à la théorie du changement, l’objectif du programme est que </w:t>
      </w:r>
      <w:r>
        <w:rPr>
          <w:rFonts w:ascii="Calibri" w:hAnsi="Calibri"/>
          <w:bCs/>
          <w:i/>
          <w:highlight w:val="yellow"/>
        </w:rPr>
        <w:t>[tous les enfants et les jeunes non scolarisés trop âgés achèvent le cycle d’éducation de base et poursuivent leur éducation et/ou accèdent à des moyens de subsistance d’ici à 2030]</w:t>
      </w:r>
      <w:r>
        <w:rPr>
          <w:rFonts w:ascii="Calibri" w:hAnsi="Calibri"/>
          <w:bCs/>
        </w:rPr>
        <w:t>.</w:t>
      </w:r>
    </w:p>
    <w:p w14:paraId="6A14DD0C" w14:textId="07D4B173" w:rsidR="005D38D4" w:rsidRPr="00701F26" w:rsidRDefault="005D38D4" w:rsidP="005D38D4">
      <w:pPr>
        <w:rPr>
          <w:rFonts w:ascii="Calibri" w:hAnsi="Calibri"/>
          <w:bCs/>
        </w:rPr>
      </w:pPr>
      <w:r>
        <w:rPr>
          <w:rFonts w:ascii="Calibri" w:hAnsi="Calibri"/>
          <w:bCs/>
          <w:i/>
          <w:highlight w:val="yellow"/>
        </w:rPr>
        <w:t>[Indiquer le nom de l’organisation ou du programme]</w:t>
      </w:r>
      <w:r>
        <w:rPr>
          <w:rFonts w:ascii="Calibri" w:hAnsi="Calibri"/>
          <w:bCs/>
        </w:rPr>
        <w:t xml:space="preserve"> formule les hypothèses suivantes :</w:t>
      </w:r>
    </w:p>
    <w:p w14:paraId="3D7102FB" w14:textId="77777777" w:rsidR="005D38D4" w:rsidRPr="00701F26" w:rsidRDefault="005D38D4" w:rsidP="005D38D4">
      <w:pPr>
        <w:rPr>
          <w:rFonts w:ascii="Calibri" w:hAnsi="Calibri"/>
          <w:bCs/>
          <w:i/>
          <w:color w:val="FF0000"/>
        </w:rPr>
      </w:pPr>
      <w:r>
        <w:rPr>
          <w:rFonts w:ascii="Calibri" w:hAnsi="Calibri"/>
          <w:bCs/>
          <w:i/>
          <w:color w:val="FF0000"/>
        </w:rPr>
        <w:t>[Remplacer le texte ci-dessous par la théorie du changement du PEA :]</w:t>
      </w:r>
    </w:p>
    <w:p w14:paraId="6252F917" w14:textId="77777777" w:rsidR="00F80763" w:rsidRPr="00701F26" w:rsidRDefault="00F80763" w:rsidP="00F80763">
      <w:pPr>
        <w:pStyle w:val="ListParagraph"/>
        <w:numPr>
          <w:ilvl w:val="0"/>
          <w:numId w:val="29"/>
        </w:numPr>
        <w:rPr>
          <w:highlight w:val="yellow"/>
        </w:rPr>
      </w:pPr>
      <w:r>
        <w:rPr>
          <w:b/>
          <w:bCs/>
          <w:i/>
          <w:highlight w:val="yellow"/>
        </w:rPr>
        <w:t>Si</w:t>
      </w:r>
      <w:r>
        <w:rPr>
          <w:bCs/>
          <w:highlight w:val="yellow"/>
        </w:rPr>
        <w:t xml:space="preserve"> (a) les enfants et les jeunes non scolarisés trop âgés sont identifiés et inscrits ; (b) si les lieux des centres d’EA et les temps scolaires répondent aux besoins des apprenants ; et</w:t>
      </w:r>
    </w:p>
    <w:p w14:paraId="242ADCD8" w14:textId="77777777" w:rsidR="00F80763" w:rsidRPr="00701F26" w:rsidRDefault="00F80763" w:rsidP="00F80763">
      <w:pPr>
        <w:pStyle w:val="ListParagraph"/>
        <w:numPr>
          <w:ilvl w:val="0"/>
          <w:numId w:val="29"/>
        </w:numPr>
        <w:rPr>
          <w:highlight w:val="yellow"/>
        </w:rPr>
      </w:pPr>
      <w:r>
        <w:rPr>
          <w:b/>
          <w:bCs/>
          <w:i/>
          <w:highlight w:val="yellow"/>
        </w:rPr>
        <w:t>Si</w:t>
      </w:r>
      <w:r>
        <w:rPr>
          <w:bCs/>
          <w:highlight w:val="yellow"/>
        </w:rPr>
        <w:t xml:space="preserve"> (a) les établissements scolaires sont sûrs et inclusifs ; (b) si des mécanismes de protection de l’enfance sont en place et (c) si les salles de classe de l’EA sont propices à l’apprentissage, </w:t>
      </w:r>
      <w:r>
        <w:rPr>
          <w:b/>
          <w:bCs/>
          <w:i/>
          <w:highlight w:val="yellow"/>
        </w:rPr>
        <w:t>alors</w:t>
      </w:r>
      <w:r>
        <w:rPr>
          <w:b/>
          <w:bCs/>
          <w:highlight w:val="yellow"/>
        </w:rPr>
        <w:t xml:space="preserve"> </w:t>
      </w:r>
      <w:r>
        <w:rPr>
          <w:bCs/>
          <w:highlight w:val="yellow"/>
        </w:rPr>
        <w:t xml:space="preserve">l’environnement est inclusif, sûr et propice à l’apprentissage </w:t>
      </w:r>
      <w:r>
        <w:rPr>
          <w:b/>
          <w:bCs/>
          <w:i/>
          <w:highlight w:val="yellow"/>
        </w:rPr>
        <w:t>et</w:t>
      </w:r>
      <w:r>
        <w:rPr>
          <w:bCs/>
          <w:highlight w:val="yellow"/>
        </w:rPr>
        <w:t xml:space="preserve"> les apprenants de l’EA assisteront au PEA et seront assidus.</w:t>
      </w:r>
    </w:p>
    <w:p w14:paraId="1B671D1E" w14:textId="77777777" w:rsidR="00F80763" w:rsidRPr="00701F26" w:rsidRDefault="00F80763" w:rsidP="00F80763">
      <w:pPr>
        <w:pStyle w:val="ListParagraph"/>
        <w:numPr>
          <w:ilvl w:val="0"/>
          <w:numId w:val="29"/>
        </w:numPr>
        <w:rPr>
          <w:bCs/>
          <w:highlight w:val="yellow"/>
        </w:rPr>
      </w:pPr>
      <w:r>
        <w:rPr>
          <w:b/>
          <w:bCs/>
          <w:i/>
          <w:highlight w:val="yellow"/>
        </w:rPr>
        <w:t>Si</w:t>
      </w:r>
      <w:r>
        <w:rPr>
          <w:bCs/>
          <w:i/>
          <w:highlight w:val="yellow"/>
        </w:rPr>
        <w:t xml:space="preserve"> </w:t>
      </w:r>
      <w:r>
        <w:rPr>
          <w:bCs/>
          <w:highlight w:val="yellow"/>
        </w:rPr>
        <w:t xml:space="preserve">(a) un programme scolaire accéléré et un matériel pédagogique de qualité utilisant un langage d’enseignement approprié sont déterminés ou élaborés et diffusés ; (b) si les enseignants sont recrutés, supervisés et rémunérés et (c) si les enseignants bénéficient d’un développement professionnel continu sur la pédagogie et les contenus, sur le soutien psychosocial/l’apprentissage socio-émotionnel et sur la protection de l’enfance, </w:t>
      </w:r>
      <w:r>
        <w:rPr>
          <w:b/>
          <w:bCs/>
          <w:i/>
          <w:highlight w:val="yellow"/>
        </w:rPr>
        <w:t>alors</w:t>
      </w:r>
      <w:r>
        <w:rPr>
          <w:bCs/>
          <w:i/>
          <w:highlight w:val="yellow"/>
        </w:rPr>
        <w:t xml:space="preserve"> </w:t>
      </w:r>
      <w:r>
        <w:rPr>
          <w:bCs/>
          <w:highlight w:val="yellow"/>
        </w:rPr>
        <w:t>les enseignants de l’EA dispenseront un enseignement de qualité.</w:t>
      </w:r>
    </w:p>
    <w:p w14:paraId="5DD4C8C9" w14:textId="77777777" w:rsidR="00F80763" w:rsidRPr="00701F26" w:rsidRDefault="00F80763" w:rsidP="00F80763">
      <w:pPr>
        <w:pStyle w:val="ListParagraph"/>
        <w:numPr>
          <w:ilvl w:val="0"/>
          <w:numId w:val="29"/>
        </w:numPr>
        <w:rPr>
          <w:bCs/>
          <w:highlight w:val="yellow"/>
        </w:rPr>
      </w:pPr>
      <w:r>
        <w:rPr>
          <w:b/>
          <w:bCs/>
          <w:i/>
          <w:highlight w:val="yellow"/>
        </w:rPr>
        <w:t xml:space="preserve">If </w:t>
      </w:r>
      <w:r>
        <w:rPr>
          <w:bCs/>
          <w:highlight w:val="yellow"/>
        </w:rPr>
        <w:t xml:space="preserve">(a) les communautés sont engagées et soutiennent le PEA et (b) si les comités communautaires d’éducation sont formés et qualifiés pour appuyer les centres d’EA, </w:t>
      </w:r>
      <w:r>
        <w:rPr>
          <w:b/>
          <w:bCs/>
          <w:i/>
          <w:highlight w:val="yellow"/>
        </w:rPr>
        <w:t xml:space="preserve">alors </w:t>
      </w:r>
      <w:r>
        <w:rPr>
          <w:bCs/>
          <w:highlight w:val="yellow"/>
        </w:rPr>
        <w:t>les communautés seront responsables du PEA.</w:t>
      </w:r>
    </w:p>
    <w:p w14:paraId="4727AC66" w14:textId="6C9E72C3" w:rsidR="00F80763" w:rsidRPr="0021449C" w:rsidRDefault="00F80763" w:rsidP="00F80763">
      <w:pPr>
        <w:pStyle w:val="ListParagraph"/>
        <w:numPr>
          <w:ilvl w:val="0"/>
          <w:numId w:val="29"/>
        </w:numPr>
        <w:rPr>
          <w:bCs/>
          <w:vanish/>
          <w:highlight w:val="yellow"/>
          <w:specVanish/>
        </w:rPr>
      </w:pPr>
      <w:r>
        <w:rPr>
          <w:b/>
          <w:bCs/>
          <w:i/>
          <w:highlight w:val="yellow"/>
        </w:rPr>
        <w:t>Si</w:t>
      </w:r>
      <w:r>
        <w:rPr>
          <w:bCs/>
          <w:i/>
          <w:highlight w:val="yellow"/>
        </w:rPr>
        <w:t xml:space="preserve"> </w:t>
      </w:r>
      <w:r w:rsidR="0021449C">
        <w:rPr>
          <w:bCs/>
          <w:highlight w:val="yellow"/>
        </w:rPr>
        <w:t>(a) </w:t>
      </w:r>
      <w:r>
        <w:rPr>
          <w:bCs/>
          <w:highlight w:val="yellow"/>
        </w:rPr>
        <w:t xml:space="preserve">des plans de sortie et de pérennité sont en place ; (b) si des mécanismes budgétaires, de contrôle et de suivi et évaluation sont en place au niveau du programme et des centres et qu’ils sont alignés sur les objectifs et (c) si les directeurs des établissements sont formés et qualifiés, </w:t>
      </w:r>
      <w:r>
        <w:rPr>
          <w:b/>
          <w:bCs/>
          <w:i/>
          <w:highlight w:val="yellow"/>
        </w:rPr>
        <w:t>alors</w:t>
      </w:r>
      <w:r>
        <w:rPr>
          <w:bCs/>
          <w:highlight w:val="yellow"/>
        </w:rPr>
        <w:t xml:space="preserve"> le programme et les centres d’EA seront gérés efficacement.</w:t>
      </w:r>
    </w:p>
    <w:p w14:paraId="578335C0" w14:textId="3A3453C9" w:rsidR="005D38D4" w:rsidRPr="00701F26" w:rsidRDefault="0021449C" w:rsidP="00F80763">
      <w:pPr>
        <w:pStyle w:val="ListParagraph"/>
        <w:numPr>
          <w:ilvl w:val="0"/>
          <w:numId w:val="29"/>
        </w:numPr>
        <w:rPr>
          <w:rFonts w:ascii="Calibri" w:hAnsi="Calibri"/>
          <w:bCs/>
          <w:highlight w:val="yellow"/>
        </w:rPr>
      </w:pPr>
      <w:r>
        <w:rPr>
          <w:b/>
          <w:bCs/>
          <w:i/>
          <w:highlight w:val="yellow"/>
        </w:rPr>
        <w:t xml:space="preserve"> </w:t>
      </w:r>
      <w:r w:rsidR="00F80763">
        <w:rPr>
          <w:b/>
          <w:bCs/>
          <w:i/>
          <w:highlight w:val="yellow"/>
        </w:rPr>
        <w:t>Si</w:t>
      </w:r>
      <w:r w:rsidR="00F80763">
        <w:rPr>
          <w:bCs/>
          <w:i/>
          <w:highlight w:val="yellow"/>
        </w:rPr>
        <w:t xml:space="preserve"> </w:t>
      </w:r>
      <w:r w:rsidR="00F80763">
        <w:rPr>
          <w:bCs/>
          <w:highlight w:val="yellow"/>
        </w:rPr>
        <w:t xml:space="preserve">(a) le PEA est soutenu activement par le gouvernement local et national ; (b) si des passerelles pour les examens, les certificats et la transition sont établies ; (c) si le PEA utilise un programme scolaire et du matériel pédagogique approuvés par le ministère de l’Éducation et (d) si les objectifs, le suivi et le financement du PEA sont alignés sur les politiques publiques, </w:t>
      </w:r>
      <w:r w:rsidR="00F80763">
        <w:rPr>
          <w:b/>
          <w:bCs/>
          <w:i/>
          <w:highlight w:val="yellow"/>
        </w:rPr>
        <w:t>alors</w:t>
      </w:r>
      <w:r w:rsidR="00F80763">
        <w:rPr>
          <w:bCs/>
          <w:i/>
          <w:highlight w:val="yellow"/>
        </w:rPr>
        <w:t xml:space="preserve"> </w:t>
      </w:r>
      <w:r w:rsidR="00F80763">
        <w:rPr>
          <w:bCs/>
          <w:highlight w:val="yellow"/>
        </w:rPr>
        <w:t>le PEA sera aligné sur les cadres de politique publique.</w:t>
      </w:r>
    </w:p>
    <w:p w14:paraId="5FB1DA85" w14:textId="2352CD52" w:rsidR="005D38D4" w:rsidRPr="00701F26" w:rsidRDefault="005D38D4" w:rsidP="005D38D4">
      <w:pPr>
        <w:rPr>
          <w:rFonts w:ascii="Calibri" w:hAnsi="Calibri"/>
          <w:bCs/>
        </w:rPr>
      </w:pPr>
      <w:r>
        <w:rPr>
          <w:rFonts w:ascii="Calibri" w:hAnsi="Calibri"/>
          <w:bCs/>
          <w:i/>
          <w:highlight w:val="yellow"/>
        </w:rPr>
        <w:t>[Indiquer le nom de l’organisation ou du programme]</w:t>
      </w:r>
      <w:r>
        <w:rPr>
          <w:rFonts w:ascii="Calibri" w:hAnsi="Calibri"/>
          <w:bCs/>
        </w:rPr>
        <w:t xml:space="preserve"> formule par ailleurs les hypothèses suivantes :</w:t>
      </w:r>
    </w:p>
    <w:p w14:paraId="1B894265" w14:textId="38418222" w:rsidR="00874309" w:rsidRPr="00701F26" w:rsidRDefault="00F80763" w:rsidP="000D2D60">
      <w:pPr>
        <w:pStyle w:val="ListParagraph"/>
        <w:numPr>
          <w:ilvl w:val="0"/>
          <w:numId w:val="29"/>
        </w:numPr>
        <w:rPr>
          <w:rFonts w:ascii="Calibri" w:hAnsi="Calibri"/>
          <w:bCs/>
          <w:i/>
          <w:color w:val="FF0000"/>
          <w:highlight w:val="yellow"/>
        </w:rPr>
      </w:pPr>
      <w:r>
        <w:rPr>
          <w:b/>
          <w:bCs/>
          <w:i/>
          <w:highlight w:val="yellow"/>
        </w:rPr>
        <w:lastRenderedPageBreak/>
        <w:t>Si</w:t>
      </w:r>
      <w:r>
        <w:rPr>
          <w:bCs/>
          <w:i/>
          <w:highlight w:val="yellow"/>
        </w:rPr>
        <w:t xml:space="preserve"> </w:t>
      </w:r>
      <w:r>
        <w:rPr>
          <w:bCs/>
          <w:highlight w:val="yellow"/>
        </w:rPr>
        <w:t xml:space="preserve">(a) les apprenants de l’EA assistent et sont assidus aux cours ; (b) si les environnements sont inclusifs, sûrs et propices à l’apprentissage ; (c) si les enseignants de l’EA dispensent un enseignement de qualité ; (d) si les communautés sont responsables du PEA ; (e) si le programme et les centres d’EA sont gérés efficacement et (d) si le PEA est aligné sur les cadres de politique publique, </w:t>
      </w:r>
      <w:r>
        <w:rPr>
          <w:b/>
          <w:bCs/>
          <w:i/>
          <w:highlight w:val="yellow"/>
        </w:rPr>
        <w:t>alors</w:t>
      </w:r>
      <w:r>
        <w:rPr>
          <w:bCs/>
          <w:i/>
          <w:highlight w:val="yellow"/>
        </w:rPr>
        <w:t xml:space="preserve"> </w:t>
      </w:r>
      <w:r>
        <w:rPr>
          <w:bCs/>
          <w:highlight w:val="yellow"/>
        </w:rPr>
        <w:t>(a) l’accès équitable à l’éducation de base et l’achèvement de l’éducation de base seront réalisés ; (b) le nombre d’apprenants obtenant le certificat d’éducation de base augmentera et (c) les résultats d’apprentissage en alphabétisation, calcul et compétences essentielles seront améliorés.</w:t>
      </w:r>
    </w:p>
    <w:p w14:paraId="4B4732B4" w14:textId="62173C03" w:rsidR="00874309" w:rsidRPr="00701F26" w:rsidRDefault="00874309" w:rsidP="00940C77">
      <w:pPr>
        <w:rPr>
          <w:rFonts w:ascii="Calibri" w:hAnsi="Calibri"/>
          <w:bCs/>
          <w:i/>
          <w:highlight w:val="yellow"/>
        </w:rPr>
      </w:pPr>
      <w:r>
        <w:rPr>
          <w:rFonts w:ascii="Calibri" w:hAnsi="Calibri"/>
          <w:bCs/>
        </w:rPr>
        <w:t xml:space="preserve">Afin de contribuer à ces produits, résultats et impact attendus, </w:t>
      </w:r>
      <w:r>
        <w:rPr>
          <w:rFonts w:ascii="Calibri" w:hAnsi="Calibri"/>
          <w:bCs/>
          <w:i/>
          <w:highlight w:val="yellow"/>
        </w:rPr>
        <w:t>[indiquer le nom de l’organisation ou du programme]</w:t>
      </w:r>
      <w:r>
        <w:rPr>
          <w:rFonts w:ascii="Calibri" w:hAnsi="Calibri"/>
          <w:bCs/>
        </w:rPr>
        <w:t> :</w:t>
      </w:r>
    </w:p>
    <w:p w14:paraId="4423D5FA" w14:textId="26ADB327" w:rsidR="00874309" w:rsidRPr="00701F26" w:rsidRDefault="00874309" w:rsidP="00874309">
      <w:pPr>
        <w:pStyle w:val="ListParagraph"/>
        <w:numPr>
          <w:ilvl w:val="0"/>
          <w:numId w:val="29"/>
        </w:numPr>
        <w:rPr>
          <w:rFonts w:ascii="Calibri" w:hAnsi="Calibri"/>
          <w:bCs/>
          <w:i/>
          <w:highlight w:val="yellow"/>
        </w:rPr>
      </w:pPr>
      <w:r>
        <w:rPr>
          <w:rFonts w:ascii="Calibri" w:hAnsi="Calibri"/>
          <w:bCs/>
          <w:i/>
          <w:highlight w:val="yellow"/>
        </w:rPr>
        <w:t>[Préciser ici les activités du programme.]</w:t>
      </w:r>
    </w:p>
    <w:p w14:paraId="701DCFFC" w14:textId="5DBB6B31" w:rsidR="00874309" w:rsidRPr="00701F26" w:rsidRDefault="00874309" w:rsidP="00874309">
      <w:pPr>
        <w:pStyle w:val="ListParagraph"/>
        <w:numPr>
          <w:ilvl w:val="0"/>
          <w:numId w:val="29"/>
        </w:numPr>
        <w:rPr>
          <w:rFonts w:ascii="Calibri" w:hAnsi="Calibri"/>
          <w:bCs/>
          <w:i/>
          <w:highlight w:val="yellow"/>
        </w:rPr>
      </w:pPr>
      <w:r>
        <w:rPr>
          <w:rFonts w:ascii="Calibri" w:hAnsi="Calibri"/>
          <w:bCs/>
          <w:i/>
          <w:highlight w:val="yellow"/>
        </w:rPr>
        <w:t>[Préciser ici les activités du programme.]</w:t>
      </w:r>
    </w:p>
    <w:p w14:paraId="0B770595" w14:textId="40428312" w:rsidR="00874309" w:rsidRPr="00701F26" w:rsidRDefault="00874309" w:rsidP="00874309">
      <w:pPr>
        <w:pStyle w:val="ListParagraph"/>
        <w:numPr>
          <w:ilvl w:val="0"/>
          <w:numId w:val="29"/>
        </w:numPr>
        <w:rPr>
          <w:rFonts w:ascii="Calibri" w:hAnsi="Calibri"/>
          <w:bCs/>
          <w:i/>
          <w:highlight w:val="yellow"/>
        </w:rPr>
      </w:pPr>
      <w:r>
        <w:rPr>
          <w:rFonts w:ascii="Calibri" w:hAnsi="Calibri"/>
          <w:bCs/>
          <w:i/>
          <w:highlight w:val="yellow"/>
        </w:rPr>
        <w:t>[Préciser ici les activités du programme.]</w:t>
      </w:r>
    </w:p>
    <w:p w14:paraId="0704BBED" w14:textId="50057159" w:rsidR="00874309" w:rsidRPr="00701F26" w:rsidRDefault="00874309" w:rsidP="00874309">
      <w:pPr>
        <w:pStyle w:val="ListParagraph"/>
        <w:numPr>
          <w:ilvl w:val="0"/>
          <w:numId w:val="29"/>
        </w:numPr>
        <w:rPr>
          <w:rFonts w:ascii="Calibri" w:hAnsi="Calibri"/>
          <w:bCs/>
          <w:i/>
          <w:highlight w:val="yellow"/>
        </w:rPr>
      </w:pPr>
      <w:r>
        <w:rPr>
          <w:rFonts w:ascii="Calibri" w:hAnsi="Calibri"/>
          <w:bCs/>
          <w:i/>
          <w:highlight w:val="yellow"/>
        </w:rPr>
        <w:t>[Ajouter des lignes supplémentaires si nécessaire.]</w:t>
      </w:r>
    </w:p>
    <w:p w14:paraId="7BDA39F1" w14:textId="05955851" w:rsidR="006E4483" w:rsidRPr="00701F26" w:rsidRDefault="006E4483" w:rsidP="006E4483">
      <w:pPr>
        <w:rPr>
          <w:rFonts w:ascii="Calibri" w:hAnsi="Calibri"/>
          <w:bCs/>
          <w:highlight w:val="yellow"/>
        </w:rPr>
      </w:pPr>
      <w:r>
        <w:rPr>
          <w:rFonts w:ascii="Calibri" w:hAnsi="Calibri"/>
          <w:bCs/>
        </w:rPr>
        <w:t xml:space="preserve">Enfin, le programme formule l’hypothèse que </w:t>
      </w:r>
      <w:r>
        <w:rPr>
          <w:b/>
          <w:i/>
          <w:highlight w:val="yellow"/>
        </w:rPr>
        <w:t>si</w:t>
      </w:r>
      <w:r>
        <w:rPr>
          <w:highlight w:val="yellow"/>
        </w:rPr>
        <w:t xml:space="preserve"> le PEA (a) mène des analyses continues du contexte et des conflits ; (b) s’il collabore avec les parties prenantes pertinentes pour sa conception, sa mise en œuvre et son adaptation ; (c) s’il examine et adapte continuellement la programmation pour répondre aux nouveaux besoins et tirer parti des possibilités émergentes et (d) qu’il planifie sa pérennité dès le début du programme, </w:t>
      </w:r>
      <w:r>
        <w:rPr>
          <w:b/>
          <w:i/>
          <w:highlight w:val="yellow"/>
        </w:rPr>
        <w:t xml:space="preserve">alors </w:t>
      </w:r>
      <w:r>
        <w:rPr>
          <w:highlight w:val="yellow"/>
        </w:rPr>
        <w:t>il répondra mieux aux besoins des enfants et des jeunes non scolarisés trop âgés.</w:t>
      </w:r>
    </w:p>
    <w:p w14:paraId="6791D527" w14:textId="79212293" w:rsidR="00940C77" w:rsidRPr="00701F26" w:rsidRDefault="00940C77" w:rsidP="00940C77">
      <w:pPr>
        <w:rPr>
          <w:rFonts w:ascii="Calibri" w:hAnsi="Calibri"/>
          <w:bCs/>
          <w:i/>
          <w:color w:val="FF0000"/>
        </w:rPr>
      </w:pPr>
      <w:r>
        <w:rPr>
          <w:rFonts w:ascii="Calibri" w:hAnsi="Calibri"/>
          <w:bCs/>
          <w:i/>
          <w:color w:val="FF0000"/>
        </w:rPr>
        <w:t>[Indications supplémentaires : indiquer les relations conditionnelles « si... alors... » entre les éléments de la théorie du changement ; définir les termes et les concepts clés le cas échéant ; préciser les activités du programme qui contribueront à ces produits/résultats et les hypothèses qui sont formulées.]</w:t>
      </w:r>
    </w:p>
    <w:p w14:paraId="0AF8EA34" w14:textId="0D5515B1" w:rsidR="005D38D4" w:rsidRPr="00500A10" w:rsidRDefault="005D38D4" w:rsidP="005D38D4">
      <w:pPr>
        <w:rPr>
          <w:rFonts w:ascii="Calibri" w:hAnsi="Calibri"/>
          <w:bCs/>
        </w:rPr>
        <w:sectPr w:rsidR="005D38D4" w:rsidRPr="00500A10" w:rsidSect="005D38D4">
          <w:pgSz w:w="11906" w:h="16838" w:code="9"/>
          <w:pgMar w:top="1440" w:right="1440" w:bottom="1440" w:left="1440" w:header="720" w:footer="720" w:gutter="0"/>
          <w:cols w:space="720"/>
          <w:docGrid w:linePitch="360"/>
        </w:sectPr>
      </w:pPr>
    </w:p>
    <w:p w14:paraId="1556A74B" w14:textId="3D166782" w:rsidR="00413052" w:rsidRPr="00701F26" w:rsidRDefault="00667C56" w:rsidP="005D38D4">
      <w:pPr>
        <w:jc w:val="center"/>
        <w:rPr>
          <w:rFonts w:ascii="Calibri" w:hAnsi="Calibri"/>
          <w:bCs/>
          <w:i/>
        </w:rPr>
      </w:pPr>
      <w:r>
        <w:rPr>
          <w:rFonts w:ascii="Calibri" w:hAnsi="Calibri"/>
          <w:bCs/>
          <w:i/>
          <w:noProof/>
        </w:rPr>
        <w:lastRenderedPageBreak/>
        <w:drawing>
          <wp:inline distT="0" distB="0" distL="0" distR="0" wp14:anchorId="1F8DCD2E" wp14:editId="1009E7D2">
            <wp:extent cx="7785316" cy="58388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nex 1 - AEP Theory of Change_FR.jpg"/>
                    <pic:cNvPicPr/>
                  </pic:nvPicPr>
                  <pic:blipFill>
                    <a:blip r:embed="rId12">
                      <a:extLst>
                        <a:ext uri="{28A0092B-C50C-407E-A947-70E740481C1C}">
                          <a14:useLocalDpi xmlns:a14="http://schemas.microsoft.com/office/drawing/2010/main" val="0"/>
                        </a:ext>
                      </a:extLst>
                    </a:blip>
                    <a:stretch>
                      <a:fillRect/>
                    </a:stretch>
                  </pic:blipFill>
                  <pic:spPr>
                    <a:xfrm>
                      <a:off x="0" y="0"/>
                      <a:ext cx="7789200" cy="5841738"/>
                    </a:xfrm>
                    <a:prstGeom prst="rect">
                      <a:avLst/>
                    </a:prstGeom>
                  </pic:spPr>
                </pic:pic>
              </a:graphicData>
            </a:graphic>
          </wp:inline>
        </w:drawing>
      </w:r>
    </w:p>
    <w:p w14:paraId="65EB26C3" w14:textId="43F04346" w:rsidR="000E17BA" w:rsidRPr="00701F26" w:rsidRDefault="000E17BA" w:rsidP="000E17BA">
      <w:pPr>
        <w:ind w:left="360"/>
        <w:rPr>
          <w:rFonts w:ascii="Calibri" w:hAnsi="Calibri"/>
          <w:bCs/>
        </w:rPr>
        <w:sectPr w:rsidR="000E17BA" w:rsidRPr="00701F26" w:rsidSect="000E17BA">
          <w:pgSz w:w="16838" w:h="11906" w:orient="landscape" w:code="9"/>
          <w:pgMar w:top="1440" w:right="1440" w:bottom="1440" w:left="1440" w:header="720" w:footer="720" w:gutter="0"/>
          <w:cols w:space="720"/>
          <w:docGrid w:linePitch="360"/>
        </w:sectPr>
      </w:pPr>
      <w:bookmarkStart w:id="11" w:name="_Toc536747857"/>
    </w:p>
    <w:p w14:paraId="6B56A88D" w14:textId="53142464" w:rsidR="009C2932" w:rsidRPr="00701F26" w:rsidRDefault="003F079A" w:rsidP="004B414A">
      <w:pPr>
        <w:pStyle w:val="Heading1"/>
        <w:numPr>
          <w:ilvl w:val="0"/>
          <w:numId w:val="31"/>
        </w:numPr>
        <w:rPr>
          <w:rFonts w:ascii="Calibri" w:hAnsi="Calibri"/>
        </w:rPr>
      </w:pPr>
      <w:bookmarkStart w:id="12" w:name="_Toc38873946"/>
      <w:bookmarkEnd w:id="11"/>
      <w:r>
        <w:rPr>
          <w:rFonts w:ascii="Calibri" w:hAnsi="Calibri"/>
        </w:rPr>
        <w:lastRenderedPageBreak/>
        <w:t>Cadre logique</w:t>
      </w:r>
      <w:bookmarkEnd w:id="12"/>
    </w:p>
    <w:p w14:paraId="1C7A4A7D" w14:textId="38CEB448" w:rsidR="009C2932" w:rsidRPr="00701F26" w:rsidRDefault="003F079A" w:rsidP="00652F6F">
      <w:pPr>
        <w:rPr>
          <w:rFonts w:ascii="Calibri" w:hAnsi="Calibri"/>
          <w:i/>
          <w:color w:val="FF0000"/>
        </w:rPr>
      </w:pPr>
      <w:r>
        <w:rPr>
          <w:rFonts w:ascii="Calibri" w:hAnsi="Calibri"/>
          <w:bCs/>
          <w:i/>
          <w:color w:val="FF0000"/>
        </w:rPr>
        <w:t>[Indications : insérer le cadre logique. Inclure au moins les objectifs clés de la théorie du changement, les indicateurs, les moyens de vérification et les hypothèses formulées par le programme.</w:t>
      </w:r>
      <w:r w:rsidR="00B15508">
        <w:rPr>
          <w:rFonts w:ascii="Calibri" w:hAnsi="Calibri"/>
          <w:bCs/>
          <w:i/>
          <w:color w:val="FF0000"/>
        </w:rPr>
        <w:t>]</w:t>
      </w:r>
    </w:p>
    <w:p w14:paraId="4AA188C2" w14:textId="079B3CC5" w:rsidR="005850D4" w:rsidRPr="00701F26" w:rsidRDefault="00E229A6" w:rsidP="00652F6F">
      <w:pPr>
        <w:rPr>
          <w:rFonts w:ascii="Calibri" w:hAnsi="Calibri"/>
          <w:bCs/>
        </w:rPr>
      </w:pPr>
      <w:r>
        <w:rPr>
          <w:rFonts w:ascii="Calibri" w:hAnsi="Calibri"/>
          <w:bCs/>
        </w:rPr>
        <w:t>Fondé sur la théorie du changement du programme, le cadre logique est fourni ci-dessous :</w:t>
      </w:r>
    </w:p>
    <w:tbl>
      <w:tblPr>
        <w:tblW w:w="14020" w:type="dxa"/>
        <w:tblLook w:val="04A0" w:firstRow="1" w:lastRow="0" w:firstColumn="1" w:lastColumn="0" w:noHBand="0" w:noVBand="1"/>
      </w:tblPr>
      <w:tblGrid>
        <w:gridCol w:w="470"/>
        <w:gridCol w:w="1008"/>
        <w:gridCol w:w="2548"/>
        <w:gridCol w:w="575"/>
        <w:gridCol w:w="2335"/>
        <w:gridCol w:w="3119"/>
        <w:gridCol w:w="3965"/>
      </w:tblGrid>
      <w:tr w:rsidR="00B90E77" w:rsidRPr="00701F26" w14:paraId="1C3BA1FA" w14:textId="77777777" w:rsidTr="00667C56">
        <w:tc>
          <w:tcPr>
            <w:tcW w:w="470" w:type="dxa"/>
            <w:tcBorders>
              <w:top w:val="single" w:sz="8" w:space="0" w:color="auto"/>
              <w:left w:val="single" w:sz="8" w:space="0" w:color="auto"/>
              <w:bottom w:val="single" w:sz="8" w:space="0" w:color="auto"/>
              <w:right w:val="nil"/>
            </w:tcBorders>
            <w:shd w:val="clear" w:color="auto" w:fill="1F5CA8"/>
            <w:hideMark/>
          </w:tcPr>
          <w:p w14:paraId="2D86B296"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rPr>
            </w:pPr>
            <w:r>
              <w:rPr>
                <w:rFonts w:ascii="Calibri" w:hAnsi="Calibri"/>
                <w:b/>
                <w:bCs/>
                <w:color w:val="FFFFFF" w:themeColor="background1"/>
                <w:sz w:val="20"/>
                <w:szCs w:val="20"/>
              </w:rPr>
              <w:t>N</w:t>
            </w:r>
            <w:r>
              <w:rPr>
                <w:rFonts w:ascii="Calibri" w:hAnsi="Calibri"/>
                <w:b/>
                <w:bCs/>
                <w:color w:val="FFFFFF" w:themeColor="background1"/>
                <w:sz w:val="20"/>
                <w:szCs w:val="20"/>
                <w:vertAlign w:val="superscript"/>
              </w:rPr>
              <w:t>o</w:t>
            </w:r>
          </w:p>
        </w:tc>
        <w:tc>
          <w:tcPr>
            <w:tcW w:w="1008" w:type="dxa"/>
            <w:tcBorders>
              <w:top w:val="single" w:sz="8" w:space="0" w:color="auto"/>
              <w:left w:val="nil"/>
              <w:bottom w:val="single" w:sz="8" w:space="0" w:color="auto"/>
              <w:right w:val="nil"/>
            </w:tcBorders>
            <w:shd w:val="clear" w:color="auto" w:fill="1F5CA8"/>
            <w:hideMark/>
          </w:tcPr>
          <w:p w14:paraId="237DF15F"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rPr>
            </w:pPr>
            <w:r>
              <w:rPr>
                <w:rFonts w:ascii="Calibri" w:hAnsi="Calibri"/>
                <w:b/>
                <w:bCs/>
                <w:color w:val="FFFFFF" w:themeColor="background1"/>
                <w:sz w:val="20"/>
                <w:szCs w:val="20"/>
              </w:rPr>
              <w:t>Type d’objectif</w:t>
            </w:r>
          </w:p>
        </w:tc>
        <w:tc>
          <w:tcPr>
            <w:tcW w:w="2548" w:type="dxa"/>
            <w:tcBorders>
              <w:top w:val="single" w:sz="8" w:space="0" w:color="auto"/>
              <w:left w:val="nil"/>
              <w:bottom w:val="single" w:sz="8" w:space="0" w:color="auto"/>
              <w:right w:val="nil"/>
            </w:tcBorders>
            <w:shd w:val="clear" w:color="auto" w:fill="1F5CA8"/>
            <w:hideMark/>
          </w:tcPr>
          <w:p w14:paraId="31A1966D"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rPr>
            </w:pPr>
            <w:r>
              <w:rPr>
                <w:rFonts w:ascii="Calibri" w:hAnsi="Calibri"/>
                <w:b/>
                <w:bCs/>
                <w:color w:val="FFFFFF" w:themeColor="background1"/>
                <w:sz w:val="20"/>
                <w:szCs w:val="20"/>
              </w:rPr>
              <w:t>Objectif</w:t>
            </w:r>
          </w:p>
        </w:tc>
        <w:tc>
          <w:tcPr>
            <w:tcW w:w="575" w:type="dxa"/>
            <w:tcBorders>
              <w:top w:val="single" w:sz="8" w:space="0" w:color="auto"/>
              <w:left w:val="nil"/>
              <w:bottom w:val="single" w:sz="8" w:space="0" w:color="auto"/>
              <w:right w:val="nil"/>
            </w:tcBorders>
            <w:shd w:val="clear" w:color="auto" w:fill="1F5CA8"/>
            <w:hideMark/>
          </w:tcPr>
          <w:p w14:paraId="1F14ABAE"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rPr>
            </w:pPr>
            <w:r>
              <w:rPr>
                <w:rFonts w:ascii="Calibri" w:hAnsi="Calibri"/>
                <w:b/>
                <w:bCs/>
                <w:color w:val="FFFFFF" w:themeColor="background1"/>
                <w:sz w:val="20"/>
                <w:szCs w:val="20"/>
              </w:rPr>
              <w:t>N</w:t>
            </w:r>
            <w:r>
              <w:rPr>
                <w:rFonts w:ascii="Calibri" w:hAnsi="Calibri"/>
                <w:b/>
                <w:bCs/>
                <w:color w:val="FFFFFF" w:themeColor="background1"/>
                <w:sz w:val="20"/>
                <w:szCs w:val="20"/>
                <w:vertAlign w:val="superscript"/>
              </w:rPr>
              <w:t>o</w:t>
            </w:r>
          </w:p>
        </w:tc>
        <w:tc>
          <w:tcPr>
            <w:tcW w:w="2335" w:type="dxa"/>
            <w:tcBorders>
              <w:top w:val="single" w:sz="8" w:space="0" w:color="auto"/>
              <w:left w:val="nil"/>
              <w:bottom w:val="single" w:sz="8" w:space="0" w:color="auto"/>
              <w:right w:val="nil"/>
            </w:tcBorders>
            <w:shd w:val="clear" w:color="auto" w:fill="1F5CA8"/>
            <w:hideMark/>
          </w:tcPr>
          <w:p w14:paraId="770AE665"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rPr>
            </w:pPr>
            <w:r>
              <w:rPr>
                <w:rFonts w:ascii="Calibri" w:hAnsi="Calibri"/>
                <w:b/>
                <w:bCs/>
                <w:color w:val="FFFFFF" w:themeColor="background1"/>
                <w:sz w:val="20"/>
                <w:szCs w:val="20"/>
              </w:rPr>
              <w:t>Indicateur</w:t>
            </w:r>
            <w:r>
              <w:rPr>
                <w:rFonts w:ascii="Calibri" w:hAnsi="Calibri"/>
                <w:b/>
                <w:bCs/>
                <w:i/>
                <w:iCs/>
                <w:color w:val="FFFFFF" w:themeColor="background1"/>
                <w:sz w:val="20"/>
                <w:szCs w:val="20"/>
              </w:rPr>
              <w:t xml:space="preserve"> (*indicateurs recommandés)</w:t>
            </w:r>
          </w:p>
        </w:tc>
        <w:tc>
          <w:tcPr>
            <w:tcW w:w="3119" w:type="dxa"/>
            <w:tcBorders>
              <w:top w:val="single" w:sz="8" w:space="0" w:color="auto"/>
              <w:left w:val="nil"/>
              <w:bottom w:val="single" w:sz="8" w:space="0" w:color="auto"/>
              <w:right w:val="nil"/>
            </w:tcBorders>
            <w:shd w:val="clear" w:color="auto" w:fill="1F5CA8"/>
            <w:hideMark/>
          </w:tcPr>
          <w:p w14:paraId="7835B161"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rPr>
            </w:pPr>
            <w:r>
              <w:rPr>
                <w:rFonts w:ascii="Calibri" w:hAnsi="Calibri"/>
                <w:b/>
                <w:bCs/>
                <w:color w:val="FFFFFF" w:themeColor="background1"/>
                <w:sz w:val="20"/>
                <w:szCs w:val="20"/>
              </w:rPr>
              <w:t>Moyens de vérification</w:t>
            </w:r>
          </w:p>
        </w:tc>
        <w:tc>
          <w:tcPr>
            <w:tcW w:w="3965" w:type="dxa"/>
            <w:tcBorders>
              <w:top w:val="single" w:sz="8" w:space="0" w:color="auto"/>
              <w:left w:val="nil"/>
              <w:bottom w:val="single" w:sz="8" w:space="0" w:color="auto"/>
              <w:right w:val="single" w:sz="8" w:space="0" w:color="auto"/>
            </w:tcBorders>
            <w:shd w:val="clear" w:color="auto" w:fill="1F5CA8"/>
            <w:hideMark/>
          </w:tcPr>
          <w:p w14:paraId="3EE2C20F" w14:textId="77777777" w:rsidR="00B90E77" w:rsidRPr="0054598C" w:rsidRDefault="00B90E77" w:rsidP="00B90E77">
            <w:pPr>
              <w:spacing w:after="0" w:line="240" w:lineRule="auto"/>
              <w:rPr>
                <w:rFonts w:ascii="Calibri" w:eastAsia="Times New Roman" w:hAnsi="Calibri" w:cs="Calibri"/>
                <w:b/>
                <w:bCs/>
                <w:color w:val="FFFFFF" w:themeColor="background1"/>
                <w:sz w:val="20"/>
                <w:szCs w:val="20"/>
              </w:rPr>
            </w:pPr>
            <w:r>
              <w:rPr>
                <w:rFonts w:ascii="Calibri" w:hAnsi="Calibri"/>
                <w:b/>
                <w:bCs/>
                <w:color w:val="FFFFFF" w:themeColor="background1"/>
                <w:sz w:val="20"/>
                <w:szCs w:val="20"/>
              </w:rPr>
              <w:t xml:space="preserve">Hypothèses </w:t>
            </w:r>
            <w:r>
              <w:rPr>
                <w:rFonts w:ascii="Calibri" w:hAnsi="Calibri"/>
                <w:b/>
                <w:bCs/>
                <w:i/>
                <w:iCs/>
                <w:color w:val="FFFFFF" w:themeColor="background1"/>
                <w:sz w:val="20"/>
                <w:szCs w:val="20"/>
              </w:rPr>
              <w:t>(ayant une influence sur la réalisation des objectifs)</w:t>
            </w:r>
          </w:p>
        </w:tc>
      </w:tr>
      <w:tr w:rsidR="00B90E77" w:rsidRPr="00701F26" w14:paraId="45A2C656" w14:textId="77777777" w:rsidTr="00667C56">
        <w:tc>
          <w:tcPr>
            <w:tcW w:w="470" w:type="dxa"/>
            <w:tcBorders>
              <w:top w:val="single" w:sz="8" w:space="0" w:color="auto"/>
              <w:left w:val="single" w:sz="8" w:space="0" w:color="auto"/>
              <w:bottom w:val="single" w:sz="4" w:space="0" w:color="auto"/>
              <w:right w:val="nil"/>
            </w:tcBorders>
            <w:shd w:val="clear" w:color="000000" w:fill="D9E1F2"/>
            <w:hideMark/>
          </w:tcPr>
          <w:p w14:paraId="36C1B635" w14:textId="77777777" w:rsidR="00B90E77" w:rsidRPr="00701F26" w:rsidRDefault="00B90E77" w:rsidP="00B90E77">
            <w:pPr>
              <w:spacing w:after="0" w:line="240" w:lineRule="auto"/>
              <w:rPr>
                <w:rFonts w:ascii="Calibri" w:eastAsia="Times New Roman" w:hAnsi="Calibri" w:cs="Calibri"/>
                <w:i/>
                <w:iCs/>
                <w:color w:val="000000"/>
                <w:sz w:val="20"/>
                <w:szCs w:val="20"/>
              </w:rPr>
            </w:pPr>
            <w:r>
              <w:rPr>
                <w:rFonts w:ascii="Calibri" w:hAnsi="Calibri"/>
                <w:i/>
                <w:iCs/>
                <w:color w:val="000000"/>
                <w:sz w:val="20"/>
                <w:szCs w:val="20"/>
              </w:rPr>
              <w:t>0.1</w:t>
            </w:r>
          </w:p>
        </w:tc>
        <w:tc>
          <w:tcPr>
            <w:tcW w:w="1008" w:type="dxa"/>
            <w:tcBorders>
              <w:top w:val="single" w:sz="8" w:space="0" w:color="auto"/>
              <w:left w:val="nil"/>
              <w:bottom w:val="single" w:sz="4" w:space="0" w:color="auto"/>
              <w:right w:val="nil"/>
            </w:tcBorders>
            <w:shd w:val="clear" w:color="000000" w:fill="D9E1F2"/>
            <w:hideMark/>
          </w:tcPr>
          <w:p w14:paraId="4077E68C" w14:textId="77777777" w:rsidR="00B90E77" w:rsidRPr="00701F26" w:rsidRDefault="00B90E77" w:rsidP="00B90E77">
            <w:pPr>
              <w:spacing w:after="0" w:line="240" w:lineRule="auto"/>
              <w:rPr>
                <w:rFonts w:ascii="Calibri" w:eastAsia="Times New Roman" w:hAnsi="Calibri" w:cs="Calibri"/>
                <w:i/>
                <w:iCs/>
                <w:sz w:val="20"/>
                <w:szCs w:val="20"/>
              </w:rPr>
            </w:pPr>
            <w:r>
              <w:rPr>
                <w:rFonts w:ascii="Calibri" w:hAnsi="Calibri"/>
                <w:i/>
                <w:iCs/>
                <w:sz w:val="20"/>
                <w:szCs w:val="20"/>
              </w:rPr>
              <w:t>Impact sur le long terme</w:t>
            </w:r>
          </w:p>
        </w:tc>
        <w:tc>
          <w:tcPr>
            <w:tcW w:w="2548" w:type="dxa"/>
            <w:tcBorders>
              <w:top w:val="single" w:sz="8" w:space="0" w:color="auto"/>
              <w:left w:val="nil"/>
              <w:bottom w:val="single" w:sz="4" w:space="0" w:color="auto"/>
              <w:right w:val="nil"/>
            </w:tcBorders>
            <w:shd w:val="clear" w:color="000000" w:fill="D9E1F2"/>
            <w:hideMark/>
          </w:tcPr>
          <w:p w14:paraId="52D453C9" w14:textId="77777777" w:rsidR="00B90E77" w:rsidRPr="00701F26" w:rsidRDefault="00B90E77" w:rsidP="00B90E77">
            <w:pPr>
              <w:spacing w:after="0" w:line="240" w:lineRule="auto"/>
              <w:rPr>
                <w:rFonts w:ascii="Calibri (Body)" w:eastAsia="Times New Roman" w:hAnsi="Calibri (Body)" w:cs="Calibri"/>
                <w:i/>
                <w:iCs/>
                <w:color w:val="000000"/>
                <w:sz w:val="20"/>
                <w:szCs w:val="20"/>
              </w:rPr>
            </w:pPr>
            <w:r>
              <w:rPr>
                <w:rFonts w:ascii="Calibri (Body)" w:hAnsi="Calibri (Body)"/>
                <w:i/>
                <w:iCs/>
                <w:color w:val="000000"/>
                <w:sz w:val="20"/>
                <w:szCs w:val="20"/>
              </w:rPr>
              <w:t>Les enfants et les jeunes non scolarisés trop âgés achèvent le cycle d’éducation de base et poursuivent leur éducation et/ou accèdent à des moyens de subsistance d’ici à 2030</w:t>
            </w:r>
          </w:p>
        </w:tc>
        <w:tc>
          <w:tcPr>
            <w:tcW w:w="575" w:type="dxa"/>
            <w:tcBorders>
              <w:top w:val="single" w:sz="8" w:space="0" w:color="auto"/>
              <w:left w:val="nil"/>
              <w:bottom w:val="single" w:sz="4" w:space="0" w:color="auto"/>
              <w:right w:val="nil"/>
            </w:tcBorders>
            <w:shd w:val="clear" w:color="000000" w:fill="D9E1F2"/>
            <w:hideMark/>
          </w:tcPr>
          <w:p w14:paraId="369F3870" w14:textId="77777777" w:rsidR="00B90E77" w:rsidRPr="00701F26" w:rsidRDefault="00B90E77" w:rsidP="00B90E77">
            <w:pPr>
              <w:spacing w:after="0" w:line="240" w:lineRule="auto"/>
              <w:rPr>
                <w:rFonts w:ascii="Calibri" w:eastAsia="Times New Roman" w:hAnsi="Calibri" w:cs="Calibri"/>
                <w:i/>
                <w:iCs/>
                <w:color w:val="000000"/>
                <w:sz w:val="20"/>
                <w:szCs w:val="20"/>
              </w:rPr>
            </w:pPr>
            <w:r>
              <w:rPr>
                <w:rFonts w:ascii="Calibri" w:hAnsi="Calibri"/>
                <w:i/>
                <w:iCs/>
                <w:color w:val="000000"/>
                <w:sz w:val="20"/>
                <w:szCs w:val="20"/>
              </w:rPr>
              <w:t>0.1a</w:t>
            </w:r>
          </w:p>
        </w:tc>
        <w:tc>
          <w:tcPr>
            <w:tcW w:w="2335" w:type="dxa"/>
            <w:tcBorders>
              <w:top w:val="single" w:sz="8" w:space="0" w:color="auto"/>
              <w:left w:val="nil"/>
              <w:bottom w:val="single" w:sz="4" w:space="0" w:color="auto"/>
              <w:right w:val="nil"/>
            </w:tcBorders>
            <w:shd w:val="clear" w:color="000000" w:fill="D9E1F2"/>
            <w:hideMark/>
          </w:tcPr>
          <w:p w14:paraId="1544E22E" w14:textId="77777777" w:rsidR="00B90E77" w:rsidRPr="00701F26" w:rsidRDefault="00B90E77" w:rsidP="00B90E77">
            <w:pPr>
              <w:spacing w:after="0" w:line="240" w:lineRule="auto"/>
              <w:rPr>
                <w:rFonts w:ascii="Calibri" w:eastAsia="Times New Roman" w:hAnsi="Calibri" w:cs="Calibri"/>
                <w:i/>
                <w:iCs/>
                <w:sz w:val="20"/>
                <w:szCs w:val="20"/>
              </w:rPr>
            </w:pPr>
            <w:r>
              <w:rPr>
                <w:rFonts w:ascii="Calibri" w:hAnsi="Calibri"/>
                <w:i/>
                <w:iCs/>
                <w:sz w:val="20"/>
                <w:szCs w:val="20"/>
              </w:rPr>
              <w:t>% d’apprenants</w:t>
            </w:r>
            <w:r>
              <w:rPr>
                <w:rFonts w:ascii="Calibri (Body)" w:hAnsi="Calibri (Body)"/>
                <w:i/>
                <w:iCs/>
                <w:sz w:val="20"/>
                <w:szCs w:val="20"/>
              </w:rPr>
              <w:t xml:space="preserve"> ayant terminé le cycle d’EA</w:t>
            </w:r>
            <w:r>
              <w:rPr>
                <w:rFonts w:ascii="Calibri" w:hAnsi="Calibri"/>
                <w:i/>
                <w:iCs/>
                <w:sz w:val="20"/>
                <w:szCs w:val="20"/>
              </w:rPr>
              <w:t xml:space="preserve"> qui font une transition vers l’éducation formelle ou un autre type d’éducation ou vers des moyens de subsistance*</w:t>
            </w:r>
          </w:p>
        </w:tc>
        <w:tc>
          <w:tcPr>
            <w:tcW w:w="3119" w:type="dxa"/>
            <w:tcBorders>
              <w:top w:val="single" w:sz="8" w:space="0" w:color="auto"/>
              <w:left w:val="nil"/>
              <w:bottom w:val="single" w:sz="4" w:space="0" w:color="auto"/>
              <w:right w:val="nil"/>
            </w:tcBorders>
            <w:shd w:val="clear" w:color="000000" w:fill="D9E1F2"/>
            <w:hideMark/>
          </w:tcPr>
          <w:p w14:paraId="0EA5A8C0" w14:textId="77777777" w:rsidR="00B90E77" w:rsidRPr="00701F26" w:rsidRDefault="00B90E77" w:rsidP="00B90E77">
            <w:pPr>
              <w:spacing w:after="0" w:line="240" w:lineRule="auto"/>
              <w:rPr>
                <w:rFonts w:ascii="Calibri" w:eastAsia="Times New Roman" w:hAnsi="Calibri" w:cs="Calibri"/>
                <w:i/>
                <w:iCs/>
                <w:sz w:val="20"/>
                <w:szCs w:val="20"/>
              </w:rPr>
            </w:pPr>
            <w:r>
              <w:rPr>
                <w:rFonts w:ascii="Calibri" w:hAnsi="Calibri"/>
                <w:i/>
                <w:iCs/>
                <w:sz w:val="20"/>
                <w:szCs w:val="20"/>
              </w:rPr>
              <w:t>Registres du programme/étude de suivi</w:t>
            </w:r>
          </w:p>
        </w:tc>
        <w:tc>
          <w:tcPr>
            <w:tcW w:w="3965" w:type="dxa"/>
            <w:tcBorders>
              <w:top w:val="single" w:sz="8" w:space="0" w:color="auto"/>
              <w:left w:val="nil"/>
              <w:bottom w:val="single" w:sz="4" w:space="0" w:color="auto"/>
              <w:right w:val="single" w:sz="8" w:space="0" w:color="auto"/>
            </w:tcBorders>
            <w:shd w:val="clear" w:color="000000" w:fill="D9E1F2"/>
            <w:hideMark/>
          </w:tcPr>
          <w:p w14:paraId="04477D69" w14:textId="0058E019" w:rsidR="00B90E77" w:rsidRPr="00701F26" w:rsidRDefault="00B90E77" w:rsidP="00B90E77">
            <w:pPr>
              <w:spacing w:after="0" w:line="240" w:lineRule="auto"/>
              <w:rPr>
                <w:rFonts w:ascii="Calibri" w:eastAsia="Times New Roman" w:hAnsi="Calibri" w:cs="Calibri"/>
                <w:i/>
                <w:iCs/>
                <w:sz w:val="20"/>
                <w:szCs w:val="20"/>
              </w:rPr>
            </w:pPr>
            <w:r>
              <w:rPr>
                <w:rFonts w:ascii="Calibri" w:hAnsi="Calibri"/>
                <w:i/>
                <w:iCs/>
                <w:sz w:val="20"/>
                <w:szCs w:val="20"/>
              </w:rPr>
              <w:t>Des passerelles de transition vers la poursuite de l’éducation ou vers des moyens de subsistance sont mises en place ; les apprenants de l’EA peuvent accéder à des aides pour leur transition ; par exemple, des services de conseil et d’orientation ; des formations de préparation au marché du travail ; des fonds pour créer une petite entreprise/l’entrepreneuriat ; les systèmes de l’éducation et de l’emploi ont une place pour les apprenants de l’EA ; les apprenants de l’EA réfugiés sont autorisés à travailler ou à aller à l’école dans le pays d’accueil.</w:t>
            </w:r>
          </w:p>
        </w:tc>
      </w:tr>
      <w:tr w:rsidR="00B90E77" w:rsidRPr="00701F26" w14:paraId="73BAD8F9" w14:textId="77777777" w:rsidTr="00667C56">
        <w:tc>
          <w:tcPr>
            <w:tcW w:w="470" w:type="dxa"/>
            <w:tcBorders>
              <w:top w:val="single" w:sz="4" w:space="0" w:color="auto"/>
              <w:left w:val="single" w:sz="8" w:space="0" w:color="auto"/>
              <w:right w:val="nil"/>
            </w:tcBorders>
            <w:shd w:val="clear" w:color="auto" w:fill="FDDCBB"/>
            <w:hideMark/>
          </w:tcPr>
          <w:p w14:paraId="656F3EB7"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t>1.1</w:t>
            </w:r>
          </w:p>
        </w:tc>
        <w:tc>
          <w:tcPr>
            <w:tcW w:w="1008" w:type="dxa"/>
            <w:tcBorders>
              <w:top w:val="single" w:sz="4" w:space="0" w:color="auto"/>
              <w:left w:val="nil"/>
              <w:right w:val="nil"/>
            </w:tcBorders>
            <w:shd w:val="clear" w:color="auto" w:fill="FDDCBB"/>
            <w:hideMark/>
          </w:tcPr>
          <w:p w14:paraId="77C5EA4A"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t>Résultat</w:t>
            </w:r>
          </w:p>
        </w:tc>
        <w:tc>
          <w:tcPr>
            <w:tcW w:w="2548" w:type="dxa"/>
            <w:tcBorders>
              <w:top w:val="single" w:sz="4" w:space="0" w:color="auto"/>
              <w:left w:val="nil"/>
              <w:right w:val="nil"/>
            </w:tcBorders>
            <w:shd w:val="clear" w:color="auto" w:fill="FDDCBB"/>
            <w:hideMark/>
          </w:tcPr>
          <w:p w14:paraId="7EBA03BA"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L’accès équitable à l’éducation de base et l’achèvement de l’éducation de base sont améliorés</w:t>
            </w:r>
          </w:p>
        </w:tc>
        <w:tc>
          <w:tcPr>
            <w:tcW w:w="575" w:type="dxa"/>
            <w:tcBorders>
              <w:top w:val="single" w:sz="4" w:space="0" w:color="auto"/>
              <w:left w:val="nil"/>
              <w:right w:val="nil"/>
            </w:tcBorders>
            <w:shd w:val="clear" w:color="auto" w:fill="FDDCBB"/>
            <w:hideMark/>
          </w:tcPr>
          <w:p w14:paraId="412DF7AC"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t>1.1a</w:t>
            </w:r>
          </w:p>
        </w:tc>
        <w:tc>
          <w:tcPr>
            <w:tcW w:w="2335" w:type="dxa"/>
            <w:tcBorders>
              <w:top w:val="single" w:sz="4" w:space="0" w:color="auto"/>
              <w:left w:val="nil"/>
              <w:right w:val="nil"/>
            </w:tcBorders>
            <w:shd w:val="clear" w:color="auto" w:fill="FDDCBB"/>
            <w:hideMark/>
          </w:tcPr>
          <w:p w14:paraId="1B835A21" w14:textId="625DDE92"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xml:space="preserve">% d’enfants et jeunes non scolarisés trop âgés </w:t>
            </w:r>
            <w:r>
              <w:rPr>
                <w:rFonts w:ascii="Calibri (Body)" w:hAnsi="Calibri (Body)"/>
                <w:sz w:val="20"/>
                <w:szCs w:val="20"/>
              </w:rPr>
              <w:t xml:space="preserve">dans le secteur scolaire </w:t>
            </w:r>
            <w:r>
              <w:rPr>
                <w:rFonts w:ascii="Calibri" w:hAnsi="Calibri"/>
                <w:sz w:val="20"/>
                <w:szCs w:val="20"/>
              </w:rPr>
              <w:t>qui s’inscrivent au PEA*</w:t>
            </w:r>
          </w:p>
        </w:tc>
        <w:tc>
          <w:tcPr>
            <w:tcW w:w="3119" w:type="dxa"/>
            <w:tcBorders>
              <w:top w:val="single" w:sz="4" w:space="0" w:color="auto"/>
              <w:left w:val="nil"/>
              <w:right w:val="nil"/>
            </w:tcBorders>
            <w:shd w:val="clear" w:color="auto" w:fill="auto"/>
            <w:hideMark/>
          </w:tcPr>
          <w:p w14:paraId="192552E5"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Registres du programme</w:t>
            </w:r>
            <w:r>
              <w:rPr>
                <w:rFonts w:ascii="Calibri" w:hAnsi="Calibri"/>
                <w:sz w:val="20"/>
                <w:szCs w:val="20"/>
              </w:rPr>
              <w:br/>
              <w:t>Registres des campements</w:t>
            </w:r>
            <w:r>
              <w:rPr>
                <w:rFonts w:ascii="Calibri" w:hAnsi="Calibri"/>
                <w:sz w:val="20"/>
                <w:szCs w:val="20"/>
              </w:rPr>
              <w:br/>
              <w:t>Recensements de population</w:t>
            </w:r>
            <w:r>
              <w:rPr>
                <w:rFonts w:ascii="Calibri" w:hAnsi="Calibri"/>
                <w:sz w:val="20"/>
                <w:szCs w:val="20"/>
              </w:rPr>
              <w:br/>
            </w:r>
            <w:r>
              <w:rPr>
                <w:rFonts w:ascii="Calibri (Body)" w:hAnsi="Calibri (Body)"/>
                <w:sz w:val="20"/>
                <w:szCs w:val="20"/>
              </w:rPr>
              <w:t>Rapport d’évaluation sur les enfants et les jeunes non scolarisés</w:t>
            </w:r>
            <w:r>
              <w:rPr>
                <w:rFonts w:ascii="Calibri (Body)" w:hAnsi="Calibri (Body)"/>
                <w:sz w:val="20"/>
                <w:szCs w:val="20"/>
              </w:rPr>
              <w:br/>
              <w:t>Données des enquêtes auprès des foyers</w:t>
            </w:r>
          </w:p>
        </w:tc>
        <w:tc>
          <w:tcPr>
            <w:tcW w:w="3965" w:type="dxa"/>
            <w:tcBorders>
              <w:top w:val="single" w:sz="4" w:space="0" w:color="auto"/>
              <w:left w:val="nil"/>
              <w:right w:val="single" w:sz="8" w:space="0" w:color="auto"/>
            </w:tcBorders>
            <w:shd w:val="clear" w:color="auto" w:fill="auto"/>
            <w:hideMark/>
          </w:tcPr>
          <w:p w14:paraId="47E9E9CB"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Les enfants et jeunes non scolarisés connaîtront les PEA et seront motivés pour s’inscrire ; les lieux et les temps scolaires des PEA répondront aux besoins des apprenants et leurs objectifs seront alignés sur les besoins indiqués par les apprenants.</w:t>
            </w:r>
          </w:p>
        </w:tc>
      </w:tr>
      <w:tr w:rsidR="00B90E77" w:rsidRPr="00701F26" w14:paraId="5308A95D" w14:textId="77777777" w:rsidTr="00667C56">
        <w:tc>
          <w:tcPr>
            <w:tcW w:w="470" w:type="dxa"/>
            <w:tcBorders>
              <w:top w:val="nil"/>
              <w:left w:val="single" w:sz="8" w:space="0" w:color="auto"/>
              <w:bottom w:val="single" w:sz="4" w:space="0" w:color="auto"/>
              <w:right w:val="nil"/>
            </w:tcBorders>
            <w:shd w:val="clear" w:color="auto" w:fill="FDDCBB"/>
            <w:hideMark/>
          </w:tcPr>
          <w:p w14:paraId="6222CC8E"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1008" w:type="dxa"/>
            <w:tcBorders>
              <w:top w:val="nil"/>
              <w:left w:val="nil"/>
              <w:bottom w:val="single" w:sz="4" w:space="0" w:color="auto"/>
              <w:right w:val="nil"/>
            </w:tcBorders>
            <w:shd w:val="clear" w:color="auto" w:fill="FDDCBB"/>
            <w:hideMark/>
          </w:tcPr>
          <w:p w14:paraId="6C0E466A"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2548" w:type="dxa"/>
            <w:tcBorders>
              <w:top w:val="nil"/>
              <w:left w:val="nil"/>
              <w:bottom w:val="single" w:sz="4" w:space="0" w:color="auto"/>
              <w:right w:val="nil"/>
            </w:tcBorders>
            <w:shd w:val="clear" w:color="auto" w:fill="FDDCBB"/>
            <w:hideMark/>
          </w:tcPr>
          <w:p w14:paraId="7AB040BF"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575" w:type="dxa"/>
            <w:tcBorders>
              <w:top w:val="nil"/>
              <w:left w:val="nil"/>
              <w:bottom w:val="single" w:sz="4" w:space="0" w:color="auto"/>
              <w:right w:val="nil"/>
            </w:tcBorders>
            <w:shd w:val="clear" w:color="auto" w:fill="FDDCBB"/>
            <w:hideMark/>
          </w:tcPr>
          <w:p w14:paraId="56B0E37C"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t>1.1b</w:t>
            </w:r>
          </w:p>
        </w:tc>
        <w:tc>
          <w:tcPr>
            <w:tcW w:w="2335" w:type="dxa"/>
            <w:tcBorders>
              <w:top w:val="nil"/>
              <w:left w:val="nil"/>
              <w:bottom w:val="single" w:sz="4" w:space="0" w:color="auto"/>
              <w:right w:val="nil"/>
            </w:tcBorders>
            <w:shd w:val="clear" w:color="auto" w:fill="FDDCBB"/>
            <w:hideMark/>
          </w:tcPr>
          <w:p w14:paraId="5B13EEE0"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t>% d’apprenants de l’EA qui achèvent le dernier niveau du PEA*</w:t>
            </w:r>
          </w:p>
        </w:tc>
        <w:tc>
          <w:tcPr>
            <w:tcW w:w="3119" w:type="dxa"/>
            <w:tcBorders>
              <w:top w:val="nil"/>
              <w:left w:val="nil"/>
              <w:bottom w:val="single" w:sz="4" w:space="0" w:color="auto"/>
              <w:right w:val="nil"/>
            </w:tcBorders>
            <w:shd w:val="clear" w:color="auto" w:fill="auto"/>
            <w:hideMark/>
          </w:tcPr>
          <w:p w14:paraId="26BFF79F"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Résultats/notes de l’examen du dernier niveau, registres du programme</w:t>
            </w:r>
          </w:p>
        </w:tc>
        <w:tc>
          <w:tcPr>
            <w:tcW w:w="3965" w:type="dxa"/>
            <w:tcBorders>
              <w:top w:val="nil"/>
              <w:left w:val="nil"/>
              <w:bottom w:val="single" w:sz="4" w:space="0" w:color="auto"/>
              <w:right w:val="single" w:sz="8" w:space="0" w:color="auto"/>
            </w:tcBorders>
            <w:shd w:val="clear" w:color="auto" w:fill="auto"/>
            <w:hideMark/>
          </w:tcPr>
          <w:p w14:paraId="2D8B45FC"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Les jeunes non scolarisés sont motivés pour assister aux cours jusqu’à la fin ; le lieu et le temps scolaire répondent à leurs besoins ; leurs besoins de base sont satisfaits ; les objectifs du PEA seront alignés sur les besoins indiqués par les apprenants ; les apprenants peuvent se rendre à l’école en toute sécurité.</w:t>
            </w:r>
          </w:p>
        </w:tc>
      </w:tr>
      <w:tr w:rsidR="00B90E77" w:rsidRPr="00701F26" w14:paraId="1D9B08E0" w14:textId="77777777" w:rsidTr="00667C56">
        <w:tc>
          <w:tcPr>
            <w:tcW w:w="470" w:type="dxa"/>
            <w:tcBorders>
              <w:top w:val="single" w:sz="4" w:space="0" w:color="auto"/>
              <w:left w:val="single" w:sz="8" w:space="0" w:color="auto"/>
              <w:bottom w:val="single" w:sz="4" w:space="0" w:color="auto"/>
              <w:right w:val="nil"/>
            </w:tcBorders>
            <w:shd w:val="clear" w:color="auto" w:fill="FDDCBB"/>
            <w:hideMark/>
          </w:tcPr>
          <w:p w14:paraId="552D0F5D"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lastRenderedPageBreak/>
              <w:t>1.2</w:t>
            </w:r>
          </w:p>
        </w:tc>
        <w:tc>
          <w:tcPr>
            <w:tcW w:w="1008" w:type="dxa"/>
            <w:tcBorders>
              <w:top w:val="single" w:sz="4" w:space="0" w:color="auto"/>
              <w:left w:val="nil"/>
              <w:bottom w:val="single" w:sz="4" w:space="0" w:color="auto"/>
              <w:right w:val="nil"/>
            </w:tcBorders>
            <w:shd w:val="clear" w:color="auto" w:fill="FDDCBB"/>
            <w:hideMark/>
          </w:tcPr>
          <w:p w14:paraId="3CB35666"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t>Résultat</w:t>
            </w:r>
          </w:p>
        </w:tc>
        <w:tc>
          <w:tcPr>
            <w:tcW w:w="2548" w:type="dxa"/>
            <w:tcBorders>
              <w:top w:val="single" w:sz="4" w:space="0" w:color="auto"/>
              <w:left w:val="nil"/>
              <w:bottom w:val="single" w:sz="4" w:space="0" w:color="auto"/>
              <w:right w:val="nil"/>
            </w:tcBorders>
            <w:shd w:val="clear" w:color="auto" w:fill="FDDCBB"/>
            <w:hideMark/>
          </w:tcPr>
          <w:p w14:paraId="47066B4F"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Body)" w:hAnsi="Calibri (Body)"/>
                <w:sz w:val="20"/>
                <w:szCs w:val="20"/>
              </w:rPr>
              <w:t>Plus d’apprenants</w:t>
            </w:r>
            <w:r>
              <w:rPr>
                <w:rFonts w:ascii="Calibri" w:hAnsi="Calibri"/>
                <w:color w:val="000000"/>
                <w:sz w:val="20"/>
                <w:szCs w:val="20"/>
              </w:rPr>
              <w:t xml:space="preserve"> obtiennent le certificat d’éducation de base</w:t>
            </w:r>
          </w:p>
        </w:tc>
        <w:tc>
          <w:tcPr>
            <w:tcW w:w="575" w:type="dxa"/>
            <w:tcBorders>
              <w:top w:val="single" w:sz="4" w:space="0" w:color="auto"/>
              <w:left w:val="nil"/>
              <w:bottom w:val="single" w:sz="4" w:space="0" w:color="auto"/>
              <w:right w:val="nil"/>
            </w:tcBorders>
            <w:shd w:val="clear" w:color="auto" w:fill="FDDCBB"/>
            <w:hideMark/>
          </w:tcPr>
          <w:p w14:paraId="5C4F90E3"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t>1.2a</w:t>
            </w:r>
          </w:p>
        </w:tc>
        <w:tc>
          <w:tcPr>
            <w:tcW w:w="2335" w:type="dxa"/>
            <w:tcBorders>
              <w:top w:val="single" w:sz="4" w:space="0" w:color="auto"/>
              <w:left w:val="nil"/>
              <w:bottom w:val="single" w:sz="4" w:space="0" w:color="auto"/>
              <w:right w:val="nil"/>
            </w:tcBorders>
            <w:shd w:val="clear" w:color="auto" w:fill="FDDCBB"/>
            <w:hideMark/>
          </w:tcPr>
          <w:p w14:paraId="73763079"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xml:space="preserve">% d’apprenants de l’EA qui réussissent </w:t>
            </w:r>
            <w:r>
              <w:rPr>
                <w:rFonts w:ascii="Calibri (Body)" w:hAnsi="Calibri (Body)"/>
                <w:sz w:val="20"/>
                <w:szCs w:val="20"/>
              </w:rPr>
              <w:t xml:space="preserve">l’examen de fin </w:t>
            </w:r>
            <w:r>
              <w:rPr>
                <w:rFonts w:ascii="Calibri" w:hAnsi="Calibri"/>
                <w:sz w:val="20"/>
                <w:szCs w:val="20"/>
              </w:rPr>
              <w:t xml:space="preserve">d’éducation primaire/de base </w:t>
            </w:r>
            <w:r>
              <w:rPr>
                <w:rFonts w:ascii="Calibri (Body)" w:hAnsi="Calibri (Body)"/>
                <w:sz w:val="20"/>
                <w:szCs w:val="20"/>
              </w:rPr>
              <w:t>après avoir achevé le PEA</w:t>
            </w:r>
            <w:r>
              <w:rPr>
                <w:rFonts w:ascii="Calibri" w:hAnsi="Calibri"/>
                <w:sz w:val="20"/>
                <w:szCs w:val="20"/>
              </w:rPr>
              <w:t>*</w:t>
            </w:r>
          </w:p>
        </w:tc>
        <w:tc>
          <w:tcPr>
            <w:tcW w:w="3119" w:type="dxa"/>
            <w:tcBorders>
              <w:top w:val="single" w:sz="4" w:space="0" w:color="auto"/>
              <w:left w:val="nil"/>
              <w:bottom w:val="single" w:sz="4" w:space="0" w:color="auto"/>
              <w:right w:val="nil"/>
            </w:tcBorders>
            <w:shd w:val="clear" w:color="auto" w:fill="auto"/>
            <w:hideMark/>
          </w:tcPr>
          <w:p w14:paraId="182E9443"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Dossiers des élèves, EMIS</w:t>
            </w:r>
          </w:p>
        </w:tc>
        <w:tc>
          <w:tcPr>
            <w:tcW w:w="3965" w:type="dxa"/>
            <w:tcBorders>
              <w:top w:val="single" w:sz="4" w:space="0" w:color="auto"/>
              <w:left w:val="nil"/>
              <w:bottom w:val="single" w:sz="4" w:space="0" w:color="auto"/>
              <w:right w:val="single" w:sz="8" w:space="0" w:color="auto"/>
            </w:tcBorders>
            <w:shd w:val="clear" w:color="auto" w:fill="auto"/>
            <w:hideMark/>
          </w:tcPr>
          <w:p w14:paraId="4DFA7D05"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Un examen national est en place et les apprenants de l’EA sont autorisés à s’y présenter ; les apprenants sont en mesure de se rendre à l’examen (transport, horaire, lieu).</w:t>
            </w:r>
          </w:p>
        </w:tc>
      </w:tr>
      <w:tr w:rsidR="00B90E77" w:rsidRPr="00701F26" w14:paraId="234E4A20" w14:textId="77777777" w:rsidTr="00667C56">
        <w:tc>
          <w:tcPr>
            <w:tcW w:w="470" w:type="dxa"/>
            <w:tcBorders>
              <w:top w:val="single" w:sz="4" w:space="0" w:color="auto"/>
              <w:left w:val="single" w:sz="8" w:space="0" w:color="auto"/>
              <w:bottom w:val="nil"/>
              <w:right w:val="nil"/>
            </w:tcBorders>
            <w:shd w:val="clear" w:color="auto" w:fill="FDDCBB"/>
            <w:hideMark/>
          </w:tcPr>
          <w:p w14:paraId="4FDDAC2A"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1.3</w:t>
            </w:r>
          </w:p>
        </w:tc>
        <w:tc>
          <w:tcPr>
            <w:tcW w:w="1008" w:type="dxa"/>
            <w:tcBorders>
              <w:top w:val="single" w:sz="4" w:space="0" w:color="auto"/>
              <w:left w:val="nil"/>
              <w:bottom w:val="nil"/>
              <w:right w:val="nil"/>
            </w:tcBorders>
            <w:shd w:val="clear" w:color="auto" w:fill="FDDCBB"/>
            <w:hideMark/>
          </w:tcPr>
          <w:p w14:paraId="0622B542"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Résultat</w:t>
            </w:r>
          </w:p>
        </w:tc>
        <w:tc>
          <w:tcPr>
            <w:tcW w:w="2548" w:type="dxa"/>
            <w:tcBorders>
              <w:top w:val="single" w:sz="4" w:space="0" w:color="auto"/>
              <w:left w:val="nil"/>
              <w:bottom w:val="nil"/>
              <w:right w:val="nil"/>
            </w:tcBorders>
            <w:shd w:val="clear" w:color="auto" w:fill="FDDCBB"/>
            <w:hideMark/>
          </w:tcPr>
          <w:p w14:paraId="7C90566D" w14:textId="77777777" w:rsidR="00B90E77" w:rsidRPr="00701F26" w:rsidRDefault="00B90E77" w:rsidP="00B90E77">
            <w:pPr>
              <w:spacing w:after="0" w:line="240" w:lineRule="auto"/>
              <w:rPr>
                <w:rFonts w:ascii="Calibri (Body)" w:eastAsia="Times New Roman" w:hAnsi="Calibri (Body)" w:cs="Calibri"/>
                <w:sz w:val="20"/>
                <w:szCs w:val="20"/>
              </w:rPr>
            </w:pPr>
            <w:r>
              <w:rPr>
                <w:rFonts w:ascii="Calibri (Body)" w:hAnsi="Calibri (Body)"/>
                <w:sz w:val="20"/>
                <w:szCs w:val="20"/>
              </w:rPr>
              <w:t>Les apprenants satisfont aux normes minimales pour l’alphabétisation, le calcul</w:t>
            </w:r>
          </w:p>
        </w:tc>
        <w:tc>
          <w:tcPr>
            <w:tcW w:w="575" w:type="dxa"/>
            <w:tcBorders>
              <w:top w:val="single" w:sz="4" w:space="0" w:color="auto"/>
              <w:left w:val="nil"/>
              <w:bottom w:val="nil"/>
              <w:right w:val="nil"/>
            </w:tcBorders>
            <w:shd w:val="clear" w:color="auto" w:fill="FDDCBB"/>
            <w:hideMark/>
          </w:tcPr>
          <w:p w14:paraId="48508F4E"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1.3a</w:t>
            </w:r>
          </w:p>
        </w:tc>
        <w:tc>
          <w:tcPr>
            <w:tcW w:w="2335" w:type="dxa"/>
            <w:tcBorders>
              <w:top w:val="single" w:sz="4" w:space="0" w:color="auto"/>
              <w:left w:val="nil"/>
              <w:bottom w:val="nil"/>
              <w:right w:val="nil"/>
            </w:tcBorders>
            <w:shd w:val="clear" w:color="auto" w:fill="FDDCBB"/>
            <w:hideMark/>
          </w:tcPr>
          <w:p w14:paraId="559678FA"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d’apprenants de l’EA ayant acquis les compétences minimums du niveau en lecture*</w:t>
            </w:r>
          </w:p>
        </w:tc>
        <w:tc>
          <w:tcPr>
            <w:tcW w:w="3119" w:type="dxa"/>
            <w:tcBorders>
              <w:top w:val="single" w:sz="4" w:space="0" w:color="auto"/>
              <w:left w:val="nil"/>
              <w:bottom w:val="nil"/>
              <w:right w:val="nil"/>
            </w:tcBorders>
            <w:shd w:val="clear" w:color="auto" w:fill="auto"/>
            <w:hideMark/>
          </w:tcPr>
          <w:p w14:paraId="08AC0044"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Évaluation des compétences en lecture (p. ex., EGRA, ASER, UWEZO, examens nationaux)</w:t>
            </w:r>
          </w:p>
        </w:tc>
        <w:tc>
          <w:tcPr>
            <w:tcW w:w="3965" w:type="dxa"/>
            <w:tcBorders>
              <w:top w:val="single" w:sz="4" w:space="0" w:color="auto"/>
              <w:left w:val="nil"/>
              <w:bottom w:val="nil"/>
              <w:right w:val="single" w:sz="8" w:space="0" w:color="auto"/>
            </w:tcBorders>
            <w:shd w:val="clear" w:color="auto" w:fill="auto"/>
            <w:hideMark/>
          </w:tcPr>
          <w:p w14:paraId="4992E454" w14:textId="3207DFAD"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Les besoins non scolaires des apprenants de l’EA sont satisfaits (traumatismes pris en charge, besoins de base satisfaits, etc.) ; les apprenants de l’EA sont en mesure d’assister aux cours, les enseignants sont assidus et enseignent le programme scolaire défini dans le cadre d’une pédagogie appropriée ; le programme scolaire de l’EA et les évaluations sont alignés ; il n’y a pas d’interruptions importantes du temps d’apprentissage en raison de conflits, catastrophes, etc.</w:t>
            </w:r>
          </w:p>
        </w:tc>
      </w:tr>
      <w:tr w:rsidR="00B90E77" w:rsidRPr="00701F26" w14:paraId="4884A816" w14:textId="77777777" w:rsidTr="00667C56">
        <w:tc>
          <w:tcPr>
            <w:tcW w:w="470" w:type="dxa"/>
            <w:tcBorders>
              <w:top w:val="nil"/>
              <w:left w:val="single" w:sz="8" w:space="0" w:color="auto"/>
              <w:bottom w:val="nil"/>
              <w:right w:val="nil"/>
            </w:tcBorders>
            <w:shd w:val="clear" w:color="auto" w:fill="FDDCBB"/>
            <w:hideMark/>
          </w:tcPr>
          <w:p w14:paraId="0D7E7EC7"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1008" w:type="dxa"/>
            <w:tcBorders>
              <w:top w:val="nil"/>
              <w:left w:val="nil"/>
              <w:bottom w:val="nil"/>
              <w:right w:val="nil"/>
            </w:tcBorders>
            <w:shd w:val="clear" w:color="auto" w:fill="FDDCBB"/>
            <w:hideMark/>
          </w:tcPr>
          <w:p w14:paraId="48D240E7"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2548" w:type="dxa"/>
            <w:tcBorders>
              <w:top w:val="nil"/>
              <w:left w:val="nil"/>
              <w:bottom w:val="nil"/>
              <w:right w:val="nil"/>
            </w:tcBorders>
            <w:shd w:val="clear" w:color="auto" w:fill="FDDCBB"/>
            <w:hideMark/>
          </w:tcPr>
          <w:p w14:paraId="4510C8FE"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575" w:type="dxa"/>
            <w:tcBorders>
              <w:top w:val="nil"/>
              <w:left w:val="nil"/>
              <w:bottom w:val="nil"/>
              <w:right w:val="nil"/>
            </w:tcBorders>
            <w:shd w:val="clear" w:color="auto" w:fill="FDDCBB"/>
            <w:hideMark/>
          </w:tcPr>
          <w:p w14:paraId="2FFB8168"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1.3b</w:t>
            </w:r>
          </w:p>
        </w:tc>
        <w:tc>
          <w:tcPr>
            <w:tcW w:w="2335" w:type="dxa"/>
            <w:tcBorders>
              <w:top w:val="nil"/>
              <w:left w:val="nil"/>
              <w:bottom w:val="nil"/>
              <w:right w:val="nil"/>
            </w:tcBorders>
            <w:shd w:val="clear" w:color="auto" w:fill="FDDCBB"/>
            <w:hideMark/>
          </w:tcPr>
          <w:p w14:paraId="5EA0310C"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d’apprenants de l’EA ayant acquis les compétences minimums du niveau en mathématiques*</w:t>
            </w:r>
          </w:p>
        </w:tc>
        <w:tc>
          <w:tcPr>
            <w:tcW w:w="3119" w:type="dxa"/>
            <w:tcBorders>
              <w:top w:val="nil"/>
              <w:left w:val="nil"/>
              <w:bottom w:val="nil"/>
              <w:right w:val="nil"/>
            </w:tcBorders>
            <w:shd w:val="clear" w:color="auto" w:fill="auto"/>
            <w:hideMark/>
          </w:tcPr>
          <w:p w14:paraId="42867107"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Évaluation des compétences en mathématiques (p. ex., EGMA, TIMSS, UWEZO, examens nationaux)</w:t>
            </w:r>
          </w:p>
        </w:tc>
        <w:tc>
          <w:tcPr>
            <w:tcW w:w="3965" w:type="dxa"/>
            <w:tcBorders>
              <w:top w:val="nil"/>
              <w:left w:val="nil"/>
              <w:bottom w:val="nil"/>
              <w:right w:val="single" w:sz="8" w:space="0" w:color="auto"/>
            </w:tcBorders>
            <w:shd w:val="clear" w:color="auto" w:fill="auto"/>
            <w:hideMark/>
          </w:tcPr>
          <w:p w14:paraId="3AAAE0F3" w14:textId="35CF54B5"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Les besoins non scolaires des apprenants de l’EA sont satisfaits (traumatismes pris en charge, besoins de base satisfaits, etc.) ; les apprenants de l’EA sont en mesure d’assister aux cours, les enseignants sont assidus et enseignent le programme scolaire défini dans le cadre d’une pédagogie appropriée ; le programme scolaire de l’EA et les évaluations sont alignés ; il n’y a pas d’interruptions importantes du temps d’apprentissage en raison de conflits, catastrophes, etc.</w:t>
            </w:r>
          </w:p>
        </w:tc>
      </w:tr>
      <w:tr w:rsidR="00B90E77" w:rsidRPr="00701F26" w14:paraId="1DDF4878" w14:textId="77777777" w:rsidTr="00667C56">
        <w:tc>
          <w:tcPr>
            <w:tcW w:w="470" w:type="dxa"/>
            <w:tcBorders>
              <w:top w:val="nil"/>
              <w:left w:val="single" w:sz="8" w:space="0" w:color="auto"/>
              <w:right w:val="nil"/>
            </w:tcBorders>
            <w:shd w:val="clear" w:color="auto" w:fill="FDDCBB"/>
            <w:hideMark/>
          </w:tcPr>
          <w:p w14:paraId="24313DB8"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1008" w:type="dxa"/>
            <w:tcBorders>
              <w:top w:val="nil"/>
              <w:left w:val="nil"/>
              <w:right w:val="nil"/>
            </w:tcBorders>
            <w:shd w:val="clear" w:color="auto" w:fill="FDDCBB"/>
            <w:hideMark/>
          </w:tcPr>
          <w:p w14:paraId="10197AA3"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Résultat</w:t>
            </w:r>
          </w:p>
        </w:tc>
        <w:tc>
          <w:tcPr>
            <w:tcW w:w="2548" w:type="dxa"/>
            <w:tcBorders>
              <w:top w:val="nil"/>
              <w:left w:val="nil"/>
              <w:right w:val="nil"/>
            </w:tcBorders>
            <w:shd w:val="clear" w:color="auto" w:fill="FDDCBB"/>
            <w:hideMark/>
          </w:tcPr>
          <w:p w14:paraId="3C827AEF" w14:textId="77777777" w:rsidR="00B90E77" w:rsidRPr="00701F26" w:rsidRDefault="00B90E77" w:rsidP="00B90E77">
            <w:pPr>
              <w:spacing w:after="0" w:line="240" w:lineRule="auto"/>
              <w:rPr>
                <w:rFonts w:ascii="Calibri" w:eastAsia="Times New Roman" w:hAnsi="Calibri" w:cs="Calibri"/>
                <w:sz w:val="20"/>
                <w:szCs w:val="20"/>
              </w:rPr>
            </w:pPr>
            <w:r>
              <w:rPr>
                <w:rFonts w:ascii="Calibri (Body)" w:hAnsi="Calibri (Body)"/>
                <w:sz w:val="20"/>
                <w:szCs w:val="20"/>
              </w:rPr>
              <w:t xml:space="preserve">Les apprenants </w:t>
            </w:r>
            <w:r>
              <w:rPr>
                <w:rFonts w:ascii="Calibri" w:hAnsi="Calibri"/>
                <w:sz w:val="20"/>
                <w:szCs w:val="20"/>
              </w:rPr>
              <w:t>améliorent leurs compétences essentielles</w:t>
            </w:r>
          </w:p>
        </w:tc>
        <w:tc>
          <w:tcPr>
            <w:tcW w:w="575" w:type="dxa"/>
            <w:tcBorders>
              <w:top w:val="nil"/>
              <w:left w:val="nil"/>
              <w:right w:val="nil"/>
            </w:tcBorders>
            <w:shd w:val="clear" w:color="auto" w:fill="FDDCBB"/>
            <w:hideMark/>
          </w:tcPr>
          <w:p w14:paraId="74B2F3BE"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1.3e</w:t>
            </w:r>
          </w:p>
        </w:tc>
        <w:tc>
          <w:tcPr>
            <w:tcW w:w="2335" w:type="dxa"/>
            <w:tcBorders>
              <w:top w:val="nil"/>
              <w:left w:val="nil"/>
              <w:right w:val="nil"/>
            </w:tcBorders>
            <w:shd w:val="clear" w:color="auto" w:fill="FDDCBB"/>
            <w:hideMark/>
          </w:tcPr>
          <w:p w14:paraId="103DC6D3"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d’apprenants de l’EA</w:t>
            </w:r>
            <w:r>
              <w:rPr>
                <w:rFonts w:ascii="Calibri (Body)" w:hAnsi="Calibri (Body)"/>
                <w:sz w:val="20"/>
                <w:szCs w:val="20"/>
              </w:rPr>
              <w:t xml:space="preserve"> dont les </w:t>
            </w:r>
            <w:r>
              <w:rPr>
                <w:rFonts w:ascii="Calibri" w:hAnsi="Calibri"/>
                <w:sz w:val="20"/>
                <w:szCs w:val="20"/>
              </w:rPr>
              <w:t>compétences essentielles ont progressé*</w:t>
            </w:r>
          </w:p>
        </w:tc>
        <w:tc>
          <w:tcPr>
            <w:tcW w:w="3119" w:type="dxa"/>
            <w:tcBorders>
              <w:top w:val="nil"/>
              <w:left w:val="nil"/>
              <w:right w:val="nil"/>
            </w:tcBorders>
            <w:shd w:val="clear" w:color="auto" w:fill="auto"/>
            <w:hideMark/>
          </w:tcPr>
          <w:p w14:paraId="2D013770"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Évaluation de l’éducation aux compétences essentielles (p. ex., enquête californienne sur la santé des enfants [CHKS]/module sur la santé émotionnelle et sociale ; échelle chinoise de développement positif des jeunes [CPYDS], SENNA 1.0/2.0, échelle du bien-être des enfants et des adolescents [CAWS], The Big Five Inventory)</w:t>
            </w:r>
          </w:p>
        </w:tc>
        <w:tc>
          <w:tcPr>
            <w:tcW w:w="3965" w:type="dxa"/>
            <w:tcBorders>
              <w:top w:val="nil"/>
              <w:left w:val="nil"/>
              <w:right w:val="single" w:sz="8" w:space="0" w:color="auto"/>
            </w:tcBorders>
            <w:shd w:val="clear" w:color="auto" w:fill="auto"/>
            <w:hideMark/>
          </w:tcPr>
          <w:p w14:paraId="22B892AA"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L’éducation aux compétences essentielles est intégrée au programme scolaire de manière appropriée, elle est alignée sur l’évaluation et les enseignants ont été formés ; les enseignants sont eux-mêmes dotés des compétences appropriées.</w:t>
            </w:r>
          </w:p>
        </w:tc>
      </w:tr>
      <w:tr w:rsidR="00B90E77" w:rsidRPr="00701F26" w14:paraId="695996A8" w14:textId="77777777" w:rsidTr="00667C56">
        <w:tc>
          <w:tcPr>
            <w:tcW w:w="470" w:type="dxa"/>
            <w:tcBorders>
              <w:top w:val="nil"/>
              <w:left w:val="single" w:sz="8" w:space="0" w:color="auto"/>
              <w:bottom w:val="single" w:sz="4" w:space="0" w:color="auto"/>
              <w:right w:val="nil"/>
            </w:tcBorders>
            <w:shd w:val="clear" w:color="auto" w:fill="FDDCBB"/>
            <w:hideMark/>
          </w:tcPr>
          <w:p w14:paraId="19EBECBA"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lastRenderedPageBreak/>
              <w:t> </w:t>
            </w:r>
          </w:p>
        </w:tc>
        <w:tc>
          <w:tcPr>
            <w:tcW w:w="1008" w:type="dxa"/>
            <w:tcBorders>
              <w:top w:val="nil"/>
              <w:left w:val="nil"/>
              <w:bottom w:val="single" w:sz="4" w:space="0" w:color="auto"/>
              <w:right w:val="nil"/>
            </w:tcBorders>
            <w:shd w:val="clear" w:color="auto" w:fill="FDDCBB"/>
            <w:hideMark/>
          </w:tcPr>
          <w:p w14:paraId="0AE559D7"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2548" w:type="dxa"/>
            <w:tcBorders>
              <w:top w:val="nil"/>
              <w:left w:val="nil"/>
              <w:bottom w:val="single" w:sz="4" w:space="0" w:color="auto"/>
              <w:right w:val="nil"/>
            </w:tcBorders>
            <w:shd w:val="clear" w:color="auto" w:fill="FDDCBB"/>
            <w:hideMark/>
          </w:tcPr>
          <w:p w14:paraId="1BB43E69"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575" w:type="dxa"/>
            <w:tcBorders>
              <w:top w:val="nil"/>
              <w:left w:val="nil"/>
              <w:bottom w:val="single" w:sz="4" w:space="0" w:color="auto"/>
              <w:right w:val="nil"/>
            </w:tcBorders>
            <w:shd w:val="clear" w:color="auto" w:fill="FDDCBB"/>
            <w:hideMark/>
          </w:tcPr>
          <w:p w14:paraId="6CCB098C"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1.3f</w:t>
            </w:r>
          </w:p>
        </w:tc>
        <w:tc>
          <w:tcPr>
            <w:tcW w:w="2335" w:type="dxa"/>
            <w:tcBorders>
              <w:top w:val="nil"/>
              <w:left w:val="nil"/>
              <w:bottom w:val="single" w:sz="4" w:space="0" w:color="auto"/>
              <w:right w:val="nil"/>
            </w:tcBorders>
            <w:shd w:val="clear" w:color="auto" w:fill="FDDCBB"/>
            <w:hideMark/>
          </w:tcPr>
          <w:p w14:paraId="443A4408"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xml:space="preserve">% d’apprenants de l’EA </w:t>
            </w:r>
            <w:r>
              <w:rPr>
                <w:rFonts w:ascii="Calibri (Body)" w:hAnsi="Calibri (Body)"/>
                <w:sz w:val="20"/>
                <w:szCs w:val="20"/>
              </w:rPr>
              <w:t xml:space="preserve">dont </w:t>
            </w:r>
            <w:r>
              <w:rPr>
                <w:rFonts w:ascii="Calibri" w:hAnsi="Calibri"/>
                <w:sz w:val="20"/>
                <w:szCs w:val="20"/>
              </w:rPr>
              <w:t>les compétences socio-émotionelles ont progressé*</w:t>
            </w:r>
          </w:p>
        </w:tc>
        <w:tc>
          <w:tcPr>
            <w:tcW w:w="3119" w:type="dxa"/>
            <w:tcBorders>
              <w:top w:val="nil"/>
              <w:left w:val="nil"/>
              <w:bottom w:val="single" w:sz="4" w:space="0" w:color="auto"/>
              <w:right w:val="nil"/>
            </w:tcBorders>
            <w:shd w:val="clear" w:color="auto" w:fill="auto"/>
            <w:hideMark/>
          </w:tcPr>
          <w:p w14:paraId="0A50D0A2" w14:textId="22FABAF5" w:rsidR="00B90E77" w:rsidRPr="00667C56" w:rsidRDefault="00B90E77" w:rsidP="00B90E77">
            <w:pPr>
              <w:spacing w:after="0" w:line="240" w:lineRule="auto"/>
              <w:rPr>
                <w:rFonts w:ascii="Calibri" w:eastAsia="Times New Roman" w:hAnsi="Calibri" w:cs="Calibri"/>
                <w:spacing w:val="-4"/>
                <w:sz w:val="20"/>
                <w:szCs w:val="20"/>
              </w:rPr>
            </w:pPr>
            <w:r w:rsidRPr="00667C56">
              <w:rPr>
                <w:rFonts w:ascii="Calibri" w:hAnsi="Calibri"/>
                <w:spacing w:val="-4"/>
                <w:sz w:val="20"/>
                <w:szCs w:val="20"/>
              </w:rPr>
              <w:t>Évaluation de l’apprentissage socio-émotionnel/du bien-être psychosocial (p. ex., échelle des ressources socio-émotionnelles et de la résilience [SEARS], évaluation de Devereux des forces des élèves [DESSA], échelle d’évaluation du comportement et des émotions [BERS], échelle de Stirling du bien-être des enfants [SCWBS], petite échelle du bien-être mental Warwick-Edinburgh [WEMWBS], échelle de la santé des enfants [CHS])</w:t>
            </w:r>
          </w:p>
        </w:tc>
        <w:tc>
          <w:tcPr>
            <w:tcW w:w="3965" w:type="dxa"/>
            <w:tcBorders>
              <w:top w:val="nil"/>
              <w:left w:val="nil"/>
              <w:bottom w:val="single" w:sz="4" w:space="0" w:color="auto"/>
              <w:right w:val="single" w:sz="8" w:space="0" w:color="auto"/>
            </w:tcBorders>
            <w:shd w:val="clear" w:color="auto" w:fill="auto"/>
            <w:hideMark/>
          </w:tcPr>
          <w:p w14:paraId="596095A4"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Les compétences socio-émotionelles sont intégrées au programme scolaire de manière appropriée, elles sont alignées sur l’évaluation et les enseignants ont été formés ; les enseignants sont eux-mêmes dotés des compétences appropriées ; les traumatismes des apprenants et des enseignants sont également pris en charge.</w:t>
            </w:r>
          </w:p>
        </w:tc>
      </w:tr>
      <w:tr w:rsidR="00B90E77" w:rsidRPr="00701F26" w14:paraId="6C17C183" w14:textId="77777777" w:rsidTr="00667C56">
        <w:tc>
          <w:tcPr>
            <w:tcW w:w="470" w:type="dxa"/>
            <w:tcBorders>
              <w:top w:val="single" w:sz="4" w:space="0" w:color="auto"/>
              <w:left w:val="single" w:sz="8" w:space="0" w:color="auto"/>
              <w:right w:val="nil"/>
            </w:tcBorders>
            <w:shd w:val="clear" w:color="000000" w:fill="E2EFDA"/>
            <w:hideMark/>
          </w:tcPr>
          <w:p w14:paraId="75B34337"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2.1</w:t>
            </w:r>
          </w:p>
        </w:tc>
        <w:tc>
          <w:tcPr>
            <w:tcW w:w="1008" w:type="dxa"/>
            <w:tcBorders>
              <w:top w:val="single" w:sz="4" w:space="0" w:color="auto"/>
              <w:left w:val="nil"/>
              <w:right w:val="nil"/>
            </w:tcBorders>
            <w:shd w:val="clear" w:color="000000" w:fill="E2EFDA"/>
            <w:hideMark/>
          </w:tcPr>
          <w:p w14:paraId="79268465"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Résultat</w:t>
            </w:r>
          </w:p>
        </w:tc>
        <w:tc>
          <w:tcPr>
            <w:tcW w:w="2548" w:type="dxa"/>
            <w:tcBorders>
              <w:top w:val="single" w:sz="4" w:space="0" w:color="auto"/>
              <w:left w:val="nil"/>
              <w:right w:val="nil"/>
            </w:tcBorders>
            <w:shd w:val="clear" w:color="000000" w:fill="E2EFDA"/>
            <w:hideMark/>
          </w:tcPr>
          <w:p w14:paraId="55B21ACA"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Les apprenants de l’EA assistent au PEA et sont assidus</w:t>
            </w:r>
          </w:p>
        </w:tc>
        <w:tc>
          <w:tcPr>
            <w:tcW w:w="575" w:type="dxa"/>
            <w:tcBorders>
              <w:top w:val="single" w:sz="4" w:space="0" w:color="auto"/>
              <w:left w:val="nil"/>
              <w:right w:val="nil"/>
            </w:tcBorders>
            <w:shd w:val="clear" w:color="000000" w:fill="E2EFDA"/>
            <w:hideMark/>
          </w:tcPr>
          <w:p w14:paraId="2CBA9A37"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2.1a</w:t>
            </w:r>
          </w:p>
        </w:tc>
        <w:tc>
          <w:tcPr>
            <w:tcW w:w="2335" w:type="dxa"/>
            <w:tcBorders>
              <w:top w:val="single" w:sz="4" w:space="0" w:color="auto"/>
              <w:left w:val="nil"/>
              <w:right w:val="nil"/>
            </w:tcBorders>
            <w:shd w:val="clear" w:color="000000" w:fill="E2EFDA"/>
            <w:hideMark/>
          </w:tcPr>
          <w:p w14:paraId="0DBAF9DD"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d’apprenants de l’EA qui assistent régulièrement aux cours du PEA</w:t>
            </w:r>
          </w:p>
        </w:tc>
        <w:tc>
          <w:tcPr>
            <w:tcW w:w="3119" w:type="dxa"/>
            <w:tcBorders>
              <w:top w:val="single" w:sz="4" w:space="0" w:color="auto"/>
              <w:left w:val="nil"/>
              <w:right w:val="nil"/>
            </w:tcBorders>
            <w:shd w:val="clear" w:color="auto" w:fill="auto"/>
            <w:hideMark/>
          </w:tcPr>
          <w:p w14:paraId="59104A82"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Registre des présences</w:t>
            </w:r>
          </w:p>
        </w:tc>
        <w:tc>
          <w:tcPr>
            <w:tcW w:w="3965" w:type="dxa"/>
            <w:tcBorders>
              <w:top w:val="single" w:sz="4" w:space="0" w:color="auto"/>
              <w:left w:val="nil"/>
              <w:right w:val="single" w:sz="8" w:space="0" w:color="auto"/>
            </w:tcBorders>
            <w:shd w:val="clear" w:color="auto" w:fill="auto"/>
            <w:hideMark/>
          </w:tcPr>
          <w:p w14:paraId="6107320B"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Les apprenants de l’EA sont motivés pour assister aux cours jusqu’à la fin ; le lieu et le temps scolaire répondent à leurs besoins ; leurs besoins de base sont satisfaits ; les objectifs du PEA seront alignés sur les besoins indiqués par les apprenants ; les apprenants peuvent se rendre à l’école en toute sécurité.</w:t>
            </w:r>
          </w:p>
        </w:tc>
      </w:tr>
      <w:tr w:rsidR="00B90E77" w:rsidRPr="00701F26" w14:paraId="5E772C4D" w14:textId="77777777" w:rsidTr="00667C56">
        <w:tc>
          <w:tcPr>
            <w:tcW w:w="470" w:type="dxa"/>
            <w:tcBorders>
              <w:top w:val="nil"/>
              <w:left w:val="single" w:sz="8" w:space="0" w:color="auto"/>
              <w:bottom w:val="single" w:sz="4" w:space="0" w:color="auto"/>
              <w:right w:val="nil"/>
            </w:tcBorders>
            <w:shd w:val="clear" w:color="000000" w:fill="E2EFDA"/>
            <w:hideMark/>
          </w:tcPr>
          <w:p w14:paraId="66679F8C"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1008" w:type="dxa"/>
            <w:tcBorders>
              <w:top w:val="nil"/>
              <w:left w:val="nil"/>
              <w:bottom w:val="single" w:sz="4" w:space="0" w:color="auto"/>
              <w:right w:val="nil"/>
            </w:tcBorders>
            <w:shd w:val="clear" w:color="000000" w:fill="E2EFDA"/>
            <w:hideMark/>
          </w:tcPr>
          <w:p w14:paraId="3060997F"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2548" w:type="dxa"/>
            <w:tcBorders>
              <w:top w:val="nil"/>
              <w:left w:val="nil"/>
              <w:bottom w:val="single" w:sz="4" w:space="0" w:color="auto"/>
              <w:right w:val="nil"/>
            </w:tcBorders>
            <w:shd w:val="clear" w:color="000000" w:fill="E2EFDA"/>
            <w:hideMark/>
          </w:tcPr>
          <w:p w14:paraId="04ED7C99"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575" w:type="dxa"/>
            <w:tcBorders>
              <w:top w:val="nil"/>
              <w:left w:val="nil"/>
              <w:bottom w:val="single" w:sz="4" w:space="0" w:color="auto"/>
              <w:right w:val="nil"/>
            </w:tcBorders>
            <w:shd w:val="clear" w:color="000000" w:fill="E2EFDA"/>
            <w:hideMark/>
          </w:tcPr>
          <w:p w14:paraId="25D1BCCB"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2.1b</w:t>
            </w:r>
          </w:p>
        </w:tc>
        <w:tc>
          <w:tcPr>
            <w:tcW w:w="2335" w:type="dxa"/>
            <w:tcBorders>
              <w:top w:val="nil"/>
              <w:left w:val="nil"/>
              <w:bottom w:val="single" w:sz="4" w:space="0" w:color="auto"/>
              <w:right w:val="nil"/>
            </w:tcBorders>
            <w:shd w:val="clear" w:color="000000" w:fill="E2EFDA"/>
            <w:hideMark/>
          </w:tcPr>
          <w:p w14:paraId="7A448EF6"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xml:space="preserve">% d’apprenants de l’EA qui passent au niveau suivant attendu/au niveau de l’AE suivant </w:t>
            </w:r>
          </w:p>
        </w:tc>
        <w:tc>
          <w:tcPr>
            <w:tcW w:w="3119" w:type="dxa"/>
            <w:tcBorders>
              <w:top w:val="nil"/>
              <w:left w:val="nil"/>
              <w:bottom w:val="single" w:sz="4" w:space="0" w:color="auto"/>
              <w:right w:val="nil"/>
            </w:tcBorders>
            <w:shd w:val="clear" w:color="auto" w:fill="auto"/>
            <w:hideMark/>
          </w:tcPr>
          <w:p w14:paraId="332D5DB1"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Registres du programme</w:t>
            </w:r>
          </w:p>
        </w:tc>
        <w:tc>
          <w:tcPr>
            <w:tcW w:w="3965" w:type="dxa"/>
            <w:tcBorders>
              <w:top w:val="nil"/>
              <w:left w:val="nil"/>
              <w:bottom w:val="single" w:sz="4" w:space="0" w:color="auto"/>
              <w:right w:val="single" w:sz="8" w:space="0" w:color="auto"/>
            </w:tcBorders>
            <w:shd w:val="clear" w:color="auto" w:fill="auto"/>
            <w:hideMark/>
          </w:tcPr>
          <w:p w14:paraId="6E701F8C"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Les apprenants de l’EA sont en mesure d’assister aux cours et d’acquérir les compétences minimums requises pour passer au niveau suivant.</w:t>
            </w:r>
          </w:p>
        </w:tc>
      </w:tr>
      <w:tr w:rsidR="00B90E77" w:rsidRPr="00701F26" w14:paraId="45CEC1BF" w14:textId="77777777" w:rsidTr="00667C56">
        <w:tc>
          <w:tcPr>
            <w:tcW w:w="470" w:type="dxa"/>
            <w:tcBorders>
              <w:top w:val="single" w:sz="4" w:space="0" w:color="auto"/>
              <w:left w:val="single" w:sz="8" w:space="0" w:color="auto"/>
              <w:right w:val="nil"/>
            </w:tcBorders>
            <w:shd w:val="clear" w:color="000000" w:fill="E2EFDA"/>
            <w:hideMark/>
          </w:tcPr>
          <w:p w14:paraId="601EA169"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2.2</w:t>
            </w:r>
          </w:p>
        </w:tc>
        <w:tc>
          <w:tcPr>
            <w:tcW w:w="1008" w:type="dxa"/>
            <w:tcBorders>
              <w:top w:val="single" w:sz="4" w:space="0" w:color="auto"/>
              <w:left w:val="nil"/>
              <w:right w:val="nil"/>
            </w:tcBorders>
            <w:shd w:val="clear" w:color="000000" w:fill="E2EFDA"/>
            <w:hideMark/>
          </w:tcPr>
          <w:p w14:paraId="122321F9"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Résultat</w:t>
            </w:r>
          </w:p>
        </w:tc>
        <w:tc>
          <w:tcPr>
            <w:tcW w:w="2548" w:type="dxa"/>
            <w:tcBorders>
              <w:top w:val="single" w:sz="4" w:space="0" w:color="auto"/>
              <w:left w:val="nil"/>
              <w:right w:val="nil"/>
            </w:tcBorders>
            <w:shd w:val="clear" w:color="000000" w:fill="E2EFDA"/>
            <w:hideMark/>
          </w:tcPr>
          <w:p w14:paraId="68DB055A"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L’environnement d’apprentissage est inclusif, sûr et propice à l’apprentissage</w:t>
            </w:r>
          </w:p>
        </w:tc>
        <w:tc>
          <w:tcPr>
            <w:tcW w:w="575" w:type="dxa"/>
            <w:tcBorders>
              <w:top w:val="single" w:sz="4" w:space="0" w:color="auto"/>
              <w:left w:val="nil"/>
              <w:right w:val="nil"/>
            </w:tcBorders>
            <w:shd w:val="clear" w:color="000000" w:fill="E2EFDA"/>
            <w:hideMark/>
          </w:tcPr>
          <w:p w14:paraId="35693ADE"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2.2b</w:t>
            </w:r>
          </w:p>
        </w:tc>
        <w:tc>
          <w:tcPr>
            <w:tcW w:w="2335" w:type="dxa"/>
            <w:tcBorders>
              <w:top w:val="single" w:sz="4" w:space="0" w:color="auto"/>
              <w:left w:val="nil"/>
              <w:right w:val="nil"/>
            </w:tcBorders>
            <w:shd w:val="clear" w:color="000000" w:fill="E2EFDA"/>
            <w:hideMark/>
          </w:tcPr>
          <w:p w14:paraId="21042314"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de centres d’EA satisfaisant aux normes minimales pour des environnements d’apprentissage sûrs</w:t>
            </w:r>
          </w:p>
        </w:tc>
        <w:tc>
          <w:tcPr>
            <w:tcW w:w="3119" w:type="dxa"/>
            <w:tcBorders>
              <w:top w:val="single" w:sz="4" w:space="0" w:color="auto"/>
              <w:left w:val="nil"/>
              <w:right w:val="nil"/>
            </w:tcBorders>
            <w:shd w:val="clear" w:color="auto" w:fill="auto"/>
            <w:hideMark/>
          </w:tcPr>
          <w:p w14:paraId="36C2743B"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Grille d’observation des centres, registres de gestion</w:t>
            </w:r>
          </w:p>
        </w:tc>
        <w:tc>
          <w:tcPr>
            <w:tcW w:w="3965" w:type="dxa"/>
            <w:tcBorders>
              <w:top w:val="single" w:sz="4" w:space="0" w:color="auto"/>
              <w:left w:val="nil"/>
              <w:right w:val="single" w:sz="8" w:space="0" w:color="auto"/>
            </w:tcBorders>
            <w:shd w:val="clear" w:color="auto" w:fill="auto"/>
            <w:hideMark/>
          </w:tcPr>
          <w:p w14:paraId="5CF1DD97"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 budget est suffisant pour construire ou rénover des centres qui répondent aux normes de sécurité ; des prestataires locaux peuvent être engagés pour construire/rénover les centres.</w:t>
            </w:r>
          </w:p>
        </w:tc>
      </w:tr>
      <w:tr w:rsidR="00B90E77" w:rsidRPr="00701F26" w14:paraId="67A4B0C6" w14:textId="77777777" w:rsidTr="00667C56">
        <w:tc>
          <w:tcPr>
            <w:tcW w:w="470" w:type="dxa"/>
            <w:tcBorders>
              <w:top w:val="nil"/>
              <w:left w:val="single" w:sz="8" w:space="0" w:color="auto"/>
              <w:bottom w:val="single" w:sz="4" w:space="0" w:color="auto"/>
              <w:right w:val="nil"/>
            </w:tcBorders>
            <w:shd w:val="clear" w:color="000000" w:fill="E2EFDA"/>
            <w:hideMark/>
          </w:tcPr>
          <w:p w14:paraId="27EB98B3"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1008" w:type="dxa"/>
            <w:tcBorders>
              <w:top w:val="nil"/>
              <w:left w:val="nil"/>
              <w:bottom w:val="single" w:sz="4" w:space="0" w:color="auto"/>
              <w:right w:val="nil"/>
            </w:tcBorders>
            <w:shd w:val="clear" w:color="000000" w:fill="E2EFDA"/>
            <w:hideMark/>
          </w:tcPr>
          <w:p w14:paraId="144DDC7A"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2548" w:type="dxa"/>
            <w:tcBorders>
              <w:top w:val="nil"/>
              <w:left w:val="nil"/>
              <w:bottom w:val="single" w:sz="4" w:space="0" w:color="auto"/>
              <w:right w:val="nil"/>
            </w:tcBorders>
            <w:shd w:val="clear" w:color="000000" w:fill="E2EFDA"/>
            <w:hideMark/>
          </w:tcPr>
          <w:p w14:paraId="0A0FF8CF"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w:t>
            </w:r>
          </w:p>
        </w:tc>
        <w:tc>
          <w:tcPr>
            <w:tcW w:w="575" w:type="dxa"/>
            <w:tcBorders>
              <w:top w:val="nil"/>
              <w:left w:val="nil"/>
              <w:bottom w:val="single" w:sz="4" w:space="0" w:color="auto"/>
              <w:right w:val="nil"/>
            </w:tcBorders>
            <w:shd w:val="clear" w:color="000000" w:fill="E2EFDA"/>
            <w:hideMark/>
          </w:tcPr>
          <w:p w14:paraId="21C8D16D"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2.2d</w:t>
            </w:r>
          </w:p>
        </w:tc>
        <w:tc>
          <w:tcPr>
            <w:tcW w:w="2335" w:type="dxa"/>
            <w:tcBorders>
              <w:top w:val="nil"/>
              <w:left w:val="nil"/>
              <w:bottom w:val="single" w:sz="4" w:space="0" w:color="auto"/>
              <w:right w:val="nil"/>
            </w:tcBorders>
            <w:shd w:val="clear" w:color="000000" w:fill="E2EFDA"/>
            <w:hideMark/>
          </w:tcPr>
          <w:p w14:paraId="30170D3A"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de salles de classe de l’EA satisfaisant aux normes minimales pour un environnement « propice à l’apprentissage »</w:t>
            </w:r>
          </w:p>
        </w:tc>
        <w:tc>
          <w:tcPr>
            <w:tcW w:w="3119" w:type="dxa"/>
            <w:tcBorders>
              <w:top w:val="nil"/>
              <w:left w:val="nil"/>
              <w:bottom w:val="single" w:sz="4" w:space="0" w:color="auto"/>
              <w:right w:val="nil"/>
            </w:tcBorders>
            <w:shd w:val="clear" w:color="auto" w:fill="auto"/>
            <w:hideMark/>
          </w:tcPr>
          <w:p w14:paraId="7F63409C"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Grille d’observation des salles de classe</w:t>
            </w:r>
          </w:p>
        </w:tc>
        <w:tc>
          <w:tcPr>
            <w:tcW w:w="3965" w:type="dxa"/>
            <w:tcBorders>
              <w:top w:val="nil"/>
              <w:left w:val="nil"/>
              <w:bottom w:val="single" w:sz="4" w:space="0" w:color="auto"/>
              <w:right w:val="single" w:sz="8" w:space="0" w:color="auto"/>
            </w:tcBorders>
            <w:shd w:val="clear" w:color="auto" w:fill="auto"/>
            <w:hideMark/>
          </w:tcPr>
          <w:p w14:paraId="1DB29902"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 budget est suffisant pour équiper les classes de manière appropriée ; des normes pour des salles de classe propices à l’apprentissage sont en vigueur ou peuvent être élaborées de manière collaborative ; il n’y a pas de retards dans l’élaboration/la distribution du matériel d’enseignement/d’apprentissage.</w:t>
            </w:r>
          </w:p>
        </w:tc>
      </w:tr>
      <w:tr w:rsidR="00B90E77" w:rsidRPr="00701F26" w14:paraId="667D5293" w14:textId="77777777" w:rsidTr="00667C56">
        <w:tc>
          <w:tcPr>
            <w:tcW w:w="470" w:type="dxa"/>
            <w:tcBorders>
              <w:top w:val="single" w:sz="4" w:space="0" w:color="auto"/>
              <w:left w:val="single" w:sz="8" w:space="0" w:color="auto"/>
              <w:bottom w:val="single" w:sz="4" w:space="0" w:color="auto"/>
              <w:right w:val="nil"/>
            </w:tcBorders>
            <w:shd w:val="clear" w:color="000000" w:fill="E2EFDA"/>
            <w:hideMark/>
          </w:tcPr>
          <w:p w14:paraId="7243FE17"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lastRenderedPageBreak/>
              <w:t>2.3</w:t>
            </w:r>
          </w:p>
        </w:tc>
        <w:tc>
          <w:tcPr>
            <w:tcW w:w="1008" w:type="dxa"/>
            <w:tcBorders>
              <w:top w:val="single" w:sz="4" w:space="0" w:color="auto"/>
              <w:left w:val="nil"/>
              <w:bottom w:val="single" w:sz="4" w:space="0" w:color="auto"/>
              <w:right w:val="nil"/>
            </w:tcBorders>
            <w:shd w:val="clear" w:color="auto" w:fill="E2EFDA"/>
            <w:hideMark/>
          </w:tcPr>
          <w:p w14:paraId="3577AB4C"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Résultat</w:t>
            </w:r>
          </w:p>
        </w:tc>
        <w:tc>
          <w:tcPr>
            <w:tcW w:w="2548" w:type="dxa"/>
            <w:tcBorders>
              <w:top w:val="single" w:sz="4" w:space="0" w:color="auto"/>
              <w:left w:val="nil"/>
              <w:bottom w:val="single" w:sz="4" w:space="0" w:color="auto"/>
              <w:right w:val="nil"/>
            </w:tcBorders>
            <w:shd w:val="clear" w:color="auto" w:fill="E2EFDA"/>
            <w:hideMark/>
          </w:tcPr>
          <w:p w14:paraId="4AF34EA9"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Les enseignants de l’EA dispensent un enseignement de qualité</w:t>
            </w:r>
          </w:p>
        </w:tc>
        <w:tc>
          <w:tcPr>
            <w:tcW w:w="575" w:type="dxa"/>
            <w:tcBorders>
              <w:top w:val="single" w:sz="4" w:space="0" w:color="auto"/>
              <w:left w:val="nil"/>
              <w:bottom w:val="single" w:sz="4" w:space="0" w:color="auto"/>
              <w:right w:val="nil"/>
            </w:tcBorders>
            <w:shd w:val="clear" w:color="auto" w:fill="E2EFDA"/>
            <w:hideMark/>
          </w:tcPr>
          <w:p w14:paraId="731D913E"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2.3a</w:t>
            </w:r>
          </w:p>
        </w:tc>
        <w:tc>
          <w:tcPr>
            <w:tcW w:w="2335" w:type="dxa"/>
            <w:tcBorders>
              <w:top w:val="single" w:sz="4" w:space="0" w:color="auto"/>
              <w:left w:val="nil"/>
              <w:bottom w:val="single" w:sz="4" w:space="0" w:color="auto"/>
              <w:right w:val="nil"/>
            </w:tcBorders>
            <w:shd w:val="clear" w:color="auto" w:fill="E2EFDA"/>
            <w:hideMark/>
          </w:tcPr>
          <w:p w14:paraId="5059EE49"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xml:space="preserve">% d’enseignants de l’EA satisfaisant aux normes minimales pour une </w:t>
            </w:r>
            <w:r>
              <w:rPr>
                <w:rFonts w:ascii="Calibri (Body)" w:hAnsi="Calibri (Body)"/>
                <w:sz w:val="20"/>
                <w:szCs w:val="20"/>
              </w:rPr>
              <w:t>pratique d’enseignement efficace</w:t>
            </w:r>
          </w:p>
        </w:tc>
        <w:tc>
          <w:tcPr>
            <w:tcW w:w="3119" w:type="dxa"/>
            <w:tcBorders>
              <w:top w:val="single" w:sz="4" w:space="0" w:color="auto"/>
              <w:left w:val="nil"/>
              <w:bottom w:val="single" w:sz="4" w:space="0" w:color="auto"/>
              <w:right w:val="nil"/>
            </w:tcBorders>
            <w:shd w:val="clear" w:color="auto" w:fill="auto"/>
            <w:hideMark/>
          </w:tcPr>
          <w:p w14:paraId="25173C9D"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Grille d’observation des enseignants fondée sur les compétences de développement professionnel des enseignants et les compétences nationales des enseignants</w:t>
            </w:r>
          </w:p>
        </w:tc>
        <w:tc>
          <w:tcPr>
            <w:tcW w:w="3965" w:type="dxa"/>
            <w:tcBorders>
              <w:top w:val="single" w:sz="4" w:space="0" w:color="auto"/>
              <w:left w:val="nil"/>
              <w:bottom w:val="single" w:sz="4" w:space="0" w:color="auto"/>
              <w:right w:val="single" w:sz="8" w:space="0" w:color="auto"/>
            </w:tcBorders>
            <w:shd w:val="clear" w:color="auto" w:fill="auto"/>
            <w:hideMark/>
          </w:tcPr>
          <w:p w14:paraId="077D2190" w14:textId="77777777" w:rsidR="00B90E77" w:rsidRPr="00667C56" w:rsidRDefault="00B90E77" w:rsidP="00B90E77">
            <w:pPr>
              <w:spacing w:after="0" w:line="240" w:lineRule="auto"/>
              <w:rPr>
                <w:rFonts w:ascii="Calibri" w:eastAsia="Times New Roman" w:hAnsi="Calibri" w:cs="Calibri"/>
                <w:spacing w:val="-6"/>
                <w:sz w:val="20"/>
                <w:szCs w:val="20"/>
              </w:rPr>
            </w:pPr>
            <w:r w:rsidRPr="00667C56">
              <w:rPr>
                <w:rFonts w:ascii="Calibri" w:hAnsi="Calibri"/>
                <w:spacing w:val="-6"/>
                <w:sz w:val="20"/>
                <w:szCs w:val="20"/>
              </w:rPr>
              <w:t>Les enseignants de l’EA bénéficient d’un développement professionnel initial et continu ; ils comprennent ce que l’on attend d’eux ; ils sont en mesure de donner cours et sont supervisés et payés en temps voulu ; ils disposent du matériel nécessaire, notamment les guides pédagogiques/le programme scolaire et tout le matériel d’enseignement et d’apprentissage ; le ratio élèves-enseignant ne dépasse pas 40:1.</w:t>
            </w:r>
          </w:p>
        </w:tc>
      </w:tr>
      <w:tr w:rsidR="00B90E77" w:rsidRPr="00701F26" w14:paraId="16777205" w14:textId="77777777" w:rsidTr="00667C56">
        <w:tc>
          <w:tcPr>
            <w:tcW w:w="470" w:type="dxa"/>
            <w:tcBorders>
              <w:top w:val="single" w:sz="4" w:space="0" w:color="auto"/>
              <w:left w:val="single" w:sz="8" w:space="0" w:color="auto"/>
              <w:bottom w:val="single" w:sz="4" w:space="0" w:color="auto"/>
              <w:right w:val="nil"/>
            </w:tcBorders>
            <w:shd w:val="clear" w:color="000000" w:fill="E2EFDA"/>
            <w:hideMark/>
          </w:tcPr>
          <w:p w14:paraId="615E92F0"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2.4</w:t>
            </w:r>
          </w:p>
        </w:tc>
        <w:tc>
          <w:tcPr>
            <w:tcW w:w="1008" w:type="dxa"/>
            <w:tcBorders>
              <w:top w:val="single" w:sz="4" w:space="0" w:color="auto"/>
              <w:left w:val="nil"/>
              <w:bottom w:val="single" w:sz="4" w:space="0" w:color="auto"/>
              <w:right w:val="nil"/>
            </w:tcBorders>
            <w:shd w:val="clear" w:color="auto" w:fill="E2EFDA"/>
            <w:hideMark/>
          </w:tcPr>
          <w:p w14:paraId="0437E5BF"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Résultat</w:t>
            </w:r>
          </w:p>
        </w:tc>
        <w:tc>
          <w:tcPr>
            <w:tcW w:w="2548" w:type="dxa"/>
            <w:tcBorders>
              <w:top w:val="single" w:sz="4" w:space="0" w:color="auto"/>
              <w:left w:val="nil"/>
              <w:bottom w:val="single" w:sz="4" w:space="0" w:color="auto"/>
              <w:right w:val="nil"/>
            </w:tcBorders>
            <w:shd w:val="clear" w:color="auto" w:fill="E2EFDA"/>
            <w:hideMark/>
          </w:tcPr>
          <w:p w14:paraId="6F757AB8"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Les communautés sont responsables du PEA</w:t>
            </w:r>
          </w:p>
        </w:tc>
        <w:tc>
          <w:tcPr>
            <w:tcW w:w="575" w:type="dxa"/>
            <w:tcBorders>
              <w:top w:val="single" w:sz="4" w:space="0" w:color="auto"/>
              <w:left w:val="nil"/>
              <w:bottom w:val="single" w:sz="4" w:space="0" w:color="auto"/>
              <w:right w:val="nil"/>
            </w:tcBorders>
            <w:shd w:val="clear" w:color="auto" w:fill="E2EFDA"/>
            <w:hideMark/>
          </w:tcPr>
          <w:p w14:paraId="08F1D6BD"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2.4a</w:t>
            </w:r>
          </w:p>
        </w:tc>
        <w:tc>
          <w:tcPr>
            <w:tcW w:w="2335" w:type="dxa"/>
            <w:tcBorders>
              <w:top w:val="single" w:sz="4" w:space="0" w:color="auto"/>
              <w:left w:val="nil"/>
              <w:bottom w:val="single" w:sz="4" w:space="0" w:color="auto"/>
              <w:right w:val="nil"/>
            </w:tcBorders>
            <w:shd w:val="clear" w:color="auto" w:fill="E2EFDA"/>
            <w:hideMark/>
          </w:tcPr>
          <w:p w14:paraId="40C7C7BC"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de membres de la communauté indiquant connaître et soutenir le PEA</w:t>
            </w:r>
          </w:p>
        </w:tc>
        <w:tc>
          <w:tcPr>
            <w:tcW w:w="3119" w:type="dxa"/>
            <w:tcBorders>
              <w:top w:val="single" w:sz="4" w:space="0" w:color="auto"/>
              <w:left w:val="nil"/>
              <w:bottom w:val="single" w:sz="4" w:space="0" w:color="auto"/>
              <w:right w:val="nil"/>
            </w:tcBorders>
            <w:shd w:val="clear" w:color="auto" w:fill="auto"/>
            <w:hideMark/>
          </w:tcPr>
          <w:p w14:paraId="4B463E2E"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Enquête sur les foyers, dialogues/réunions communautaires, discussions de groupes ciblés avec les dirigeants et les membres de la communauté</w:t>
            </w:r>
          </w:p>
        </w:tc>
        <w:tc>
          <w:tcPr>
            <w:tcW w:w="3965" w:type="dxa"/>
            <w:tcBorders>
              <w:top w:val="single" w:sz="4" w:space="0" w:color="auto"/>
              <w:left w:val="nil"/>
              <w:bottom w:val="single" w:sz="4" w:space="0" w:color="auto"/>
              <w:right w:val="single" w:sz="8" w:space="0" w:color="auto"/>
            </w:tcBorders>
            <w:shd w:val="clear" w:color="auto" w:fill="auto"/>
            <w:hideMark/>
          </w:tcPr>
          <w:p w14:paraId="60CC3E1B"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Les communautés soutiennent l’éducation des adolescents et des jeunes ; les programmes travaillent avec les communautés pour concevoir le programme, pour identifier les apprenants et les enseignants et pour gérer le programme ; le PEA tient compte des dynamiques culturelles, communautaires et des conflits.</w:t>
            </w:r>
          </w:p>
        </w:tc>
      </w:tr>
      <w:tr w:rsidR="00B90E77" w:rsidRPr="00701F26" w14:paraId="1CC1D3D3" w14:textId="77777777" w:rsidTr="00667C56">
        <w:tc>
          <w:tcPr>
            <w:tcW w:w="470" w:type="dxa"/>
            <w:tcBorders>
              <w:top w:val="single" w:sz="4" w:space="0" w:color="auto"/>
              <w:left w:val="single" w:sz="8" w:space="0" w:color="auto"/>
              <w:bottom w:val="single" w:sz="4" w:space="0" w:color="auto"/>
              <w:right w:val="nil"/>
            </w:tcBorders>
            <w:shd w:val="clear" w:color="000000" w:fill="E2EFDA"/>
            <w:hideMark/>
          </w:tcPr>
          <w:p w14:paraId="3F21B965"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2.5</w:t>
            </w:r>
          </w:p>
        </w:tc>
        <w:tc>
          <w:tcPr>
            <w:tcW w:w="1008" w:type="dxa"/>
            <w:tcBorders>
              <w:top w:val="single" w:sz="4" w:space="0" w:color="auto"/>
              <w:left w:val="nil"/>
              <w:bottom w:val="single" w:sz="4" w:space="0" w:color="auto"/>
              <w:right w:val="nil"/>
            </w:tcBorders>
            <w:shd w:val="clear" w:color="auto" w:fill="E2EFDA"/>
            <w:hideMark/>
          </w:tcPr>
          <w:p w14:paraId="0BD2350F"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Résultat</w:t>
            </w:r>
          </w:p>
        </w:tc>
        <w:tc>
          <w:tcPr>
            <w:tcW w:w="2548" w:type="dxa"/>
            <w:tcBorders>
              <w:top w:val="single" w:sz="4" w:space="0" w:color="auto"/>
              <w:left w:val="nil"/>
              <w:bottom w:val="single" w:sz="4" w:space="0" w:color="auto"/>
              <w:right w:val="nil"/>
            </w:tcBorders>
            <w:shd w:val="clear" w:color="auto" w:fill="E2EFDA"/>
            <w:hideMark/>
          </w:tcPr>
          <w:p w14:paraId="1A4A2863"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xml:space="preserve">Les programmes </w:t>
            </w:r>
            <w:r>
              <w:rPr>
                <w:rFonts w:ascii="Calibri (Body)" w:hAnsi="Calibri (Body)"/>
                <w:sz w:val="20"/>
                <w:szCs w:val="20"/>
              </w:rPr>
              <w:t xml:space="preserve">et les centres d’EA sont </w:t>
            </w:r>
            <w:r>
              <w:rPr>
                <w:rFonts w:ascii="Calibri" w:hAnsi="Calibri"/>
                <w:sz w:val="20"/>
                <w:szCs w:val="20"/>
              </w:rPr>
              <w:t>gérés efficacement</w:t>
            </w:r>
          </w:p>
        </w:tc>
        <w:tc>
          <w:tcPr>
            <w:tcW w:w="575" w:type="dxa"/>
            <w:tcBorders>
              <w:top w:val="single" w:sz="4" w:space="0" w:color="auto"/>
              <w:left w:val="nil"/>
              <w:bottom w:val="single" w:sz="4" w:space="0" w:color="auto"/>
              <w:right w:val="nil"/>
            </w:tcBorders>
            <w:shd w:val="clear" w:color="auto" w:fill="E2EFDA"/>
            <w:hideMark/>
          </w:tcPr>
          <w:p w14:paraId="29FC30B0"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2.5b</w:t>
            </w:r>
          </w:p>
        </w:tc>
        <w:tc>
          <w:tcPr>
            <w:tcW w:w="2335" w:type="dxa"/>
            <w:tcBorders>
              <w:top w:val="single" w:sz="4" w:space="0" w:color="auto"/>
              <w:left w:val="nil"/>
              <w:bottom w:val="single" w:sz="4" w:space="0" w:color="auto"/>
              <w:right w:val="nil"/>
            </w:tcBorders>
            <w:shd w:val="clear" w:color="auto" w:fill="E2EFDA"/>
            <w:hideMark/>
          </w:tcPr>
          <w:p w14:paraId="4AE497CB"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 de centres d’EA satisfaisant aux normes minimales pour une gestion efficace des centres d’EA</w:t>
            </w:r>
          </w:p>
        </w:tc>
        <w:tc>
          <w:tcPr>
            <w:tcW w:w="3119" w:type="dxa"/>
            <w:tcBorders>
              <w:top w:val="single" w:sz="4" w:space="0" w:color="auto"/>
              <w:left w:val="nil"/>
              <w:bottom w:val="single" w:sz="4" w:space="0" w:color="auto"/>
              <w:right w:val="nil"/>
            </w:tcBorders>
            <w:shd w:val="clear" w:color="auto" w:fill="auto"/>
            <w:hideMark/>
          </w:tcPr>
          <w:p w14:paraId="3EA02801"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Grille d’observation du directeur/chef d’établissement fondée sur les principes et les actions de l’EA et sur les compétences des enseignants</w:t>
            </w:r>
          </w:p>
        </w:tc>
        <w:tc>
          <w:tcPr>
            <w:tcW w:w="3965" w:type="dxa"/>
            <w:tcBorders>
              <w:top w:val="single" w:sz="4" w:space="0" w:color="auto"/>
              <w:left w:val="nil"/>
              <w:bottom w:val="single" w:sz="4" w:space="0" w:color="auto"/>
              <w:right w:val="single" w:sz="8" w:space="0" w:color="auto"/>
            </w:tcBorders>
            <w:shd w:val="clear" w:color="auto" w:fill="auto"/>
            <w:hideMark/>
          </w:tcPr>
          <w:p w14:paraId="212B7F5D" w14:textId="77777777" w:rsidR="00B90E77" w:rsidRPr="00667C56" w:rsidRDefault="00B90E77" w:rsidP="00B90E77">
            <w:pPr>
              <w:spacing w:after="0" w:line="240" w:lineRule="auto"/>
              <w:rPr>
                <w:rFonts w:ascii="Calibri" w:eastAsia="Times New Roman" w:hAnsi="Calibri" w:cs="Calibri"/>
                <w:spacing w:val="-4"/>
                <w:sz w:val="20"/>
                <w:szCs w:val="20"/>
              </w:rPr>
            </w:pPr>
            <w:r w:rsidRPr="00667C56">
              <w:rPr>
                <w:rFonts w:ascii="Calibri" w:hAnsi="Calibri"/>
                <w:spacing w:val="-4"/>
                <w:sz w:val="20"/>
                <w:szCs w:val="20"/>
              </w:rPr>
              <w:t>Les directeurs/chefs d’établissement de l’EA bénéficient d’un développement professionnel initial et continu ; ils comprennent ce que l’on attend d’eux ; ils sont en mesure d’être présents au centre et payés en temps voulu ; ils disposent de tout le matériel du programme nécessaire, notamment la documentation logique, budgétaire et de contrôle du programme, les ressources, les infrastructures et le matériel nécessaires.</w:t>
            </w:r>
          </w:p>
        </w:tc>
      </w:tr>
      <w:tr w:rsidR="00B90E77" w:rsidRPr="00701F26" w14:paraId="2AF12700" w14:textId="77777777" w:rsidTr="00667C56">
        <w:tc>
          <w:tcPr>
            <w:tcW w:w="470" w:type="dxa"/>
            <w:tcBorders>
              <w:top w:val="single" w:sz="4" w:space="0" w:color="auto"/>
              <w:left w:val="single" w:sz="8" w:space="0" w:color="auto"/>
              <w:bottom w:val="single" w:sz="4" w:space="0" w:color="auto"/>
              <w:right w:val="nil"/>
            </w:tcBorders>
            <w:shd w:val="clear" w:color="000000" w:fill="E2EFDA"/>
            <w:hideMark/>
          </w:tcPr>
          <w:p w14:paraId="4648CDB8"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t>2.6</w:t>
            </w:r>
          </w:p>
        </w:tc>
        <w:tc>
          <w:tcPr>
            <w:tcW w:w="1008" w:type="dxa"/>
            <w:tcBorders>
              <w:top w:val="single" w:sz="4" w:space="0" w:color="auto"/>
              <w:left w:val="nil"/>
              <w:bottom w:val="single" w:sz="4" w:space="0" w:color="auto"/>
              <w:right w:val="nil"/>
            </w:tcBorders>
            <w:shd w:val="clear" w:color="auto" w:fill="E2EFDA"/>
            <w:hideMark/>
          </w:tcPr>
          <w:p w14:paraId="7208DAAA"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t>Résultat</w:t>
            </w:r>
          </w:p>
        </w:tc>
        <w:tc>
          <w:tcPr>
            <w:tcW w:w="2548" w:type="dxa"/>
            <w:tcBorders>
              <w:top w:val="single" w:sz="4" w:space="0" w:color="auto"/>
              <w:left w:val="nil"/>
              <w:bottom w:val="single" w:sz="4" w:space="0" w:color="auto"/>
              <w:right w:val="nil"/>
            </w:tcBorders>
            <w:shd w:val="clear" w:color="auto" w:fill="E2EFDA"/>
            <w:hideMark/>
          </w:tcPr>
          <w:p w14:paraId="58B9AF41"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t>Le programme d’EA est aligné sur les cadres de politique publique</w:t>
            </w:r>
          </w:p>
        </w:tc>
        <w:tc>
          <w:tcPr>
            <w:tcW w:w="575" w:type="dxa"/>
            <w:tcBorders>
              <w:top w:val="single" w:sz="4" w:space="0" w:color="auto"/>
              <w:left w:val="nil"/>
              <w:bottom w:val="single" w:sz="4" w:space="0" w:color="auto"/>
              <w:right w:val="nil"/>
            </w:tcBorders>
            <w:shd w:val="clear" w:color="auto" w:fill="E2EFDA"/>
            <w:hideMark/>
          </w:tcPr>
          <w:p w14:paraId="6685486C"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t>2.6a</w:t>
            </w:r>
          </w:p>
        </w:tc>
        <w:tc>
          <w:tcPr>
            <w:tcW w:w="2335" w:type="dxa"/>
            <w:tcBorders>
              <w:top w:val="single" w:sz="4" w:space="0" w:color="auto"/>
              <w:left w:val="nil"/>
              <w:bottom w:val="single" w:sz="4" w:space="0" w:color="auto"/>
              <w:right w:val="nil"/>
            </w:tcBorders>
            <w:shd w:val="clear" w:color="auto" w:fill="E2EFDA"/>
            <w:hideMark/>
          </w:tcPr>
          <w:p w14:paraId="22384216" w14:textId="77777777" w:rsidR="00B90E77" w:rsidRPr="00701F26" w:rsidRDefault="00B90E77" w:rsidP="00B90E77">
            <w:pPr>
              <w:spacing w:after="0" w:line="240" w:lineRule="auto"/>
              <w:rPr>
                <w:rFonts w:ascii="Calibri" w:eastAsia="Times New Roman" w:hAnsi="Calibri" w:cs="Calibri"/>
                <w:color w:val="000000"/>
                <w:sz w:val="20"/>
                <w:szCs w:val="20"/>
              </w:rPr>
            </w:pPr>
            <w:r>
              <w:rPr>
                <w:rFonts w:ascii="Calibri" w:hAnsi="Calibri"/>
                <w:color w:val="000000"/>
                <w:sz w:val="20"/>
                <w:szCs w:val="20"/>
              </w:rPr>
              <w:t>% de centres d’EA fonctionnant conformément au cadre de politique publique nationale</w:t>
            </w:r>
          </w:p>
        </w:tc>
        <w:tc>
          <w:tcPr>
            <w:tcW w:w="3119" w:type="dxa"/>
            <w:tcBorders>
              <w:top w:val="single" w:sz="4" w:space="0" w:color="auto"/>
              <w:left w:val="nil"/>
              <w:bottom w:val="single" w:sz="4" w:space="0" w:color="auto"/>
              <w:right w:val="nil"/>
            </w:tcBorders>
            <w:shd w:val="clear" w:color="auto" w:fill="auto"/>
            <w:hideMark/>
          </w:tcPr>
          <w:p w14:paraId="634BFA37"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Grille d’observation des centres, registres de gestion</w:t>
            </w:r>
          </w:p>
        </w:tc>
        <w:tc>
          <w:tcPr>
            <w:tcW w:w="3965" w:type="dxa"/>
            <w:tcBorders>
              <w:top w:val="single" w:sz="4" w:space="0" w:color="auto"/>
              <w:left w:val="nil"/>
              <w:bottom w:val="single" w:sz="4" w:space="0" w:color="auto"/>
              <w:right w:val="single" w:sz="8" w:space="0" w:color="auto"/>
            </w:tcBorders>
            <w:shd w:val="clear" w:color="auto" w:fill="auto"/>
            <w:hideMark/>
          </w:tcPr>
          <w:p w14:paraId="74CB00F8" w14:textId="77777777" w:rsidR="00B90E77" w:rsidRPr="00701F26" w:rsidRDefault="00B90E77" w:rsidP="00B90E77">
            <w:pPr>
              <w:spacing w:after="0" w:line="240" w:lineRule="auto"/>
              <w:rPr>
                <w:rFonts w:ascii="Calibri" w:eastAsia="Times New Roman" w:hAnsi="Calibri" w:cs="Calibri"/>
                <w:sz w:val="20"/>
                <w:szCs w:val="20"/>
              </w:rPr>
            </w:pPr>
            <w:r>
              <w:rPr>
                <w:rFonts w:ascii="Calibri" w:hAnsi="Calibri"/>
                <w:sz w:val="20"/>
                <w:szCs w:val="20"/>
              </w:rPr>
              <w:t>Une politique publique nationale a été établie concernant le fonctionnement du PEA et/ou des établissements scolaires et est à disposition du personnel du PEA ; le programme est doté de ressources financières et autres pour permettre de garantir son alignement ; il n’y a pas de conflits ou de catastrophes perturbant le fonctionnement des centres.</w:t>
            </w:r>
          </w:p>
        </w:tc>
      </w:tr>
    </w:tbl>
    <w:p w14:paraId="5403AB9F" w14:textId="77777777" w:rsidR="000E17BA" w:rsidRPr="00500A10" w:rsidRDefault="000E17BA" w:rsidP="00652F6F">
      <w:pPr>
        <w:rPr>
          <w:rFonts w:ascii="Calibri" w:hAnsi="Calibri"/>
          <w:bCs/>
          <w:i/>
          <w:color w:val="FF0000"/>
        </w:rPr>
      </w:pPr>
    </w:p>
    <w:p w14:paraId="7FAF63AC" w14:textId="77777777" w:rsidR="005850D4" w:rsidRPr="00701F26" w:rsidRDefault="005850D4" w:rsidP="003D3A85">
      <w:pPr>
        <w:pStyle w:val="Heading1"/>
        <w:numPr>
          <w:ilvl w:val="0"/>
          <w:numId w:val="31"/>
        </w:numPr>
        <w:rPr>
          <w:rFonts w:ascii="Calibri" w:hAnsi="Calibri"/>
        </w:rPr>
        <w:sectPr w:rsidR="005850D4" w:rsidRPr="00701F26" w:rsidSect="00667C56">
          <w:pgSz w:w="16838" w:h="11906" w:orient="landscape" w:code="9"/>
          <w:pgMar w:top="1440" w:right="1440" w:bottom="1276" w:left="1440" w:header="720" w:footer="720" w:gutter="0"/>
          <w:cols w:space="720"/>
          <w:docGrid w:linePitch="360"/>
        </w:sectPr>
      </w:pPr>
      <w:bookmarkStart w:id="13" w:name="_Toc428875341"/>
      <w:bookmarkStart w:id="14" w:name="_Toc536747858"/>
    </w:p>
    <w:p w14:paraId="76C4B449" w14:textId="51C14CE2" w:rsidR="009C2932" w:rsidRPr="00701F26" w:rsidRDefault="009C2932" w:rsidP="003D3A85">
      <w:pPr>
        <w:pStyle w:val="Heading1"/>
        <w:numPr>
          <w:ilvl w:val="0"/>
          <w:numId w:val="31"/>
        </w:numPr>
        <w:rPr>
          <w:rFonts w:ascii="Calibri" w:hAnsi="Calibri"/>
        </w:rPr>
      </w:pPr>
      <w:bookmarkStart w:id="15" w:name="_Toc38873947"/>
      <w:r>
        <w:rPr>
          <w:rFonts w:ascii="Calibri" w:hAnsi="Calibri"/>
        </w:rPr>
        <w:lastRenderedPageBreak/>
        <w:t>Indicateurs</w:t>
      </w:r>
      <w:bookmarkEnd w:id="15"/>
    </w:p>
    <w:p w14:paraId="49D2B363" w14:textId="1EE2CA80" w:rsidR="004102D3" w:rsidRPr="00701F26" w:rsidRDefault="00240D72" w:rsidP="00652F6F">
      <w:pPr>
        <w:rPr>
          <w:rFonts w:ascii="Calibri" w:hAnsi="Calibri"/>
          <w:i/>
          <w:color w:val="FF0000"/>
        </w:rPr>
      </w:pPr>
      <w:r>
        <w:rPr>
          <w:rFonts w:ascii="Calibri" w:hAnsi="Calibri"/>
          <w:i/>
          <w:color w:val="FF0000"/>
        </w:rPr>
        <w:t>[Indications : pour chaque indicateur fourni dans le cadre logique, compléter le tableau ci-dessous avec les informations pertinentes. Le texte devrait être adapté au contexte local et au programme.]</w:t>
      </w:r>
    </w:p>
    <w:tbl>
      <w:tblPr>
        <w:tblStyle w:val="CHECTable1"/>
        <w:tblW w:w="0" w:type="auto"/>
        <w:tblLook w:val="04A0" w:firstRow="1" w:lastRow="0" w:firstColumn="1" w:lastColumn="0" w:noHBand="0" w:noVBand="1"/>
      </w:tblPr>
      <w:tblGrid>
        <w:gridCol w:w="2240"/>
        <w:gridCol w:w="6766"/>
      </w:tblGrid>
      <w:tr w:rsidR="00874309" w:rsidRPr="00701F26" w14:paraId="5EB9CF02" w14:textId="77777777" w:rsidTr="0054598C">
        <w:trPr>
          <w:cnfStyle w:val="100000000000" w:firstRow="1" w:lastRow="0" w:firstColumn="0" w:lastColumn="0" w:oddVBand="0" w:evenVBand="0" w:oddHBand="0" w:evenHBand="0" w:firstRowFirstColumn="0" w:firstRowLastColumn="0" w:lastRowFirstColumn="0" w:lastRowLastColumn="0"/>
        </w:trPr>
        <w:tc>
          <w:tcPr>
            <w:tcW w:w="2240" w:type="dxa"/>
            <w:shd w:val="clear" w:color="auto" w:fill="DEE7F6"/>
          </w:tcPr>
          <w:p w14:paraId="4FD4131B" w14:textId="77777777" w:rsidR="00874309" w:rsidRPr="00701F26" w:rsidRDefault="00874309" w:rsidP="005C7CA0">
            <w:pPr>
              <w:spacing w:before="0"/>
              <w:rPr>
                <w:rFonts w:ascii="Calibri" w:eastAsiaTheme="minorEastAsia" w:hAnsi="Calibri"/>
                <w:bCs/>
                <w:sz w:val="21"/>
                <w:szCs w:val="21"/>
              </w:rPr>
            </w:pPr>
            <w:r>
              <w:rPr>
                <w:rFonts w:ascii="Calibri" w:hAnsi="Calibri"/>
                <w:bCs/>
                <w:sz w:val="21"/>
                <w:szCs w:val="21"/>
              </w:rPr>
              <w:t>Indicateur</w:t>
            </w:r>
          </w:p>
        </w:tc>
        <w:tc>
          <w:tcPr>
            <w:tcW w:w="6766" w:type="dxa"/>
          </w:tcPr>
          <w:p w14:paraId="15EDCC0D" w14:textId="3BB3E49C" w:rsidR="00874309" w:rsidRPr="00701F26" w:rsidRDefault="00874309" w:rsidP="005C7CA0">
            <w:pPr>
              <w:spacing w:before="0"/>
              <w:rPr>
                <w:rFonts w:ascii="Calibri" w:eastAsiaTheme="minorEastAsia" w:hAnsi="Calibri"/>
                <w:bCs/>
                <w:i/>
                <w:sz w:val="21"/>
                <w:szCs w:val="21"/>
              </w:rPr>
            </w:pPr>
            <w:r>
              <w:rPr>
                <w:rFonts w:ascii="Calibri" w:hAnsi="Calibri"/>
                <w:bCs/>
                <w:i/>
                <w:sz w:val="21"/>
                <w:szCs w:val="21"/>
                <w:highlight w:val="yellow"/>
              </w:rPr>
              <w:t>[À compléter]</w:t>
            </w:r>
          </w:p>
        </w:tc>
      </w:tr>
      <w:tr w:rsidR="00874309" w:rsidRPr="00701F26" w14:paraId="36A02E39" w14:textId="77777777" w:rsidTr="0054598C">
        <w:tc>
          <w:tcPr>
            <w:tcW w:w="2240" w:type="dxa"/>
            <w:shd w:val="clear" w:color="auto" w:fill="DEE7F6"/>
          </w:tcPr>
          <w:p w14:paraId="19477A16" w14:textId="77777777" w:rsidR="00874309" w:rsidRPr="00701F26" w:rsidRDefault="00874309" w:rsidP="005C7CA0">
            <w:pPr>
              <w:spacing w:before="0"/>
              <w:rPr>
                <w:rFonts w:ascii="Calibri" w:eastAsiaTheme="minorEastAsia" w:hAnsi="Calibri"/>
                <w:b/>
                <w:bCs/>
                <w:sz w:val="21"/>
                <w:szCs w:val="21"/>
              </w:rPr>
            </w:pPr>
            <w:r>
              <w:rPr>
                <w:rFonts w:ascii="Calibri" w:hAnsi="Calibri"/>
                <w:b/>
                <w:bCs/>
                <w:sz w:val="21"/>
                <w:szCs w:val="21"/>
              </w:rPr>
              <w:t>Définition</w:t>
            </w:r>
          </w:p>
        </w:tc>
        <w:tc>
          <w:tcPr>
            <w:tcW w:w="6766" w:type="dxa"/>
          </w:tcPr>
          <w:p w14:paraId="19218962" w14:textId="18E2F0F1" w:rsidR="00874309" w:rsidRPr="00701F26" w:rsidRDefault="00874309" w:rsidP="005C7CA0">
            <w:pPr>
              <w:spacing w:before="0" w:after="0"/>
              <w:rPr>
                <w:rFonts w:ascii="Calibri" w:eastAsiaTheme="minorEastAsia" w:hAnsi="Calibri"/>
                <w:bCs/>
                <w:sz w:val="21"/>
                <w:szCs w:val="21"/>
                <w:highlight w:val="yellow"/>
              </w:rPr>
            </w:pPr>
            <w:r>
              <w:rPr>
                <w:rFonts w:ascii="Calibri" w:hAnsi="Calibri"/>
                <w:bCs/>
                <w:i/>
                <w:sz w:val="21"/>
                <w:szCs w:val="21"/>
                <w:highlight w:val="yellow"/>
              </w:rPr>
              <w:t>[À compléter]</w:t>
            </w:r>
          </w:p>
        </w:tc>
      </w:tr>
      <w:tr w:rsidR="00874309" w:rsidRPr="00701F26" w14:paraId="0F692DDA" w14:textId="77777777" w:rsidTr="0054598C">
        <w:tc>
          <w:tcPr>
            <w:tcW w:w="2240" w:type="dxa"/>
            <w:shd w:val="clear" w:color="auto" w:fill="DEE7F6"/>
          </w:tcPr>
          <w:p w14:paraId="3A1A0E55" w14:textId="77777777" w:rsidR="00874309" w:rsidRPr="00701F26" w:rsidRDefault="00874309" w:rsidP="005C7CA0">
            <w:pPr>
              <w:spacing w:before="0"/>
              <w:rPr>
                <w:rFonts w:ascii="Calibri" w:hAnsi="Calibri"/>
                <w:b/>
                <w:bCs/>
              </w:rPr>
            </w:pPr>
            <w:r>
              <w:rPr>
                <w:rFonts w:ascii="Calibri" w:hAnsi="Calibri"/>
                <w:b/>
                <w:bCs/>
                <w:sz w:val="21"/>
                <w:szCs w:val="21"/>
              </w:rPr>
              <w:t>Calcul</w:t>
            </w:r>
          </w:p>
        </w:tc>
        <w:tc>
          <w:tcPr>
            <w:tcW w:w="6766" w:type="dxa"/>
          </w:tcPr>
          <w:p w14:paraId="353A0F49" w14:textId="6133CF72" w:rsidR="00874309" w:rsidRPr="00701F26" w:rsidRDefault="00874309" w:rsidP="005C7CA0">
            <w:pPr>
              <w:spacing w:before="0"/>
              <w:rPr>
                <w:rFonts w:ascii="Calibri" w:eastAsiaTheme="minorEastAsia" w:hAnsi="Calibri"/>
                <w:bCs/>
                <w:sz w:val="21"/>
                <w:szCs w:val="21"/>
              </w:rPr>
            </w:pPr>
            <w:r>
              <w:rPr>
                <w:rFonts w:ascii="Calibri" w:hAnsi="Calibri"/>
                <w:bCs/>
                <w:i/>
                <w:sz w:val="21"/>
                <w:szCs w:val="21"/>
                <w:highlight w:val="yellow"/>
              </w:rPr>
              <w:t>[À compléter]</w:t>
            </w:r>
          </w:p>
        </w:tc>
      </w:tr>
      <w:tr w:rsidR="00874309" w:rsidRPr="00701F26" w14:paraId="134A746D" w14:textId="77777777" w:rsidTr="0054598C">
        <w:tc>
          <w:tcPr>
            <w:tcW w:w="2240" w:type="dxa"/>
            <w:shd w:val="clear" w:color="auto" w:fill="DEE7F6"/>
          </w:tcPr>
          <w:p w14:paraId="5110BEDD" w14:textId="0F217B5A" w:rsidR="00874309" w:rsidRPr="00701F26" w:rsidRDefault="00874309" w:rsidP="005C7CA0">
            <w:pPr>
              <w:spacing w:before="0"/>
              <w:rPr>
                <w:rFonts w:ascii="Calibri" w:eastAsiaTheme="minorEastAsia" w:hAnsi="Calibri"/>
                <w:b/>
                <w:bCs/>
                <w:sz w:val="21"/>
                <w:szCs w:val="21"/>
              </w:rPr>
            </w:pPr>
            <w:r>
              <w:rPr>
                <w:rFonts w:ascii="Calibri" w:hAnsi="Calibri"/>
                <w:b/>
                <w:bCs/>
                <w:sz w:val="21"/>
                <w:szCs w:val="21"/>
              </w:rPr>
              <w:t>Lien résultat/impact</w:t>
            </w:r>
          </w:p>
        </w:tc>
        <w:tc>
          <w:tcPr>
            <w:tcW w:w="6766" w:type="dxa"/>
          </w:tcPr>
          <w:p w14:paraId="0A7706BF" w14:textId="6A2A3B30" w:rsidR="00874309" w:rsidRPr="00701F26" w:rsidRDefault="00874309" w:rsidP="005C7CA0">
            <w:pPr>
              <w:spacing w:before="0"/>
              <w:rPr>
                <w:rFonts w:ascii="Calibri" w:hAnsi="Calibri"/>
                <w:bCs/>
              </w:rPr>
            </w:pPr>
            <w:r>
              <w:rPr>
                <w:rFonts w:ascii="Calibri" w:hAnsi="Calibri"/>
                <w:bCs/>
                <w:i/>
                <w:sz w:val="21"/>
                <w:szCs w:val="21"/>
                <w:highlight w:val="yellow"/>
              </w:rPr>
              <w:t>[À compléter]</w:t>
            </w:r>
          </w:p>
        </w:tc>
      </w:tr>
      <w:tr w:rsidR="00874309" w:rsidRPr="00701F26" w14:paraId="59F96642" w14:textId="77777777" w:rsidTr="0054598C">
        <w:tc>
          <w:tcPr>
            <w:tcW w:w="2240" w:type="dxa"/>
            <w:shd w:val="clear" w:color="auto" w:fill="DEE7F6"/>
          </w:tcPr>
          <w:p w14:paraId="2A61456D" w14:textId="77777777" w:rsidR="00874309" w:rsidRPr="00701F26" w:rsidRDefault="00874309" w:rsidP="005C7CA0">
            <w:pPr>
              <w:spacing w:before="0"/>
              <w:rPr>
                <w:rFonts w:ascii="Calibri" w:eastAsiaTheme="minorEastAsia" w:hAnsi="Calibri"/>
                <w:b/>
                <w:bCs/>
                <w:sz w:val="21"/>
                <w:szCs w:val="21"/>
              </w:rPr>
            </w:pPr>
            <w:r>
              <w:rPr>
                <w:rFonts w:ascii="Calibri" w:hAnsi="Calibri"/>
                <w:b/>
                <w:bCs/>
                <w:sz w:val="21"/>
                <w:szCs w:val="21"/>
              </w:rPr>
              <w:t>Type d’indicateur</w:t>
            </w:r>
          </w:p>
        </w:tc>
        <w:tc>
          <w:tcPr>
            <w:tcW w:w="6766" w:type="dxa"/>
          </w:tcPr>
          <w:p w14:paraId="70B1398A" w14:textId="7A53D4F8" w:rsidR="00874309" w:rsidRPr="00701F26" w:rsidRDefault="00874309" w:rsidP="005C7CA0">
            <w:pPr>
              <w:spacing w:before="0"/>
              <w:rPr>
                <w:rFonts w:ascii="Calibri" w:hAnsi="Calibri"/>
                <w:bCs/>
              </w:rPr>
            </w:pPr>
            <w:r>
              <w:rPr>
                <w:rFonts w:ascii="Calibri" w:hAnsi="Calibri"/>
                <w:bCs/>
                <w:i/>
                <w:sz w:val="21"/>
                <w:szCs w:val="21"/>
                <w:highlight w:val="yellow"/>
              </w:rPr>
              <w:t>[À compléter]</w:t>
            </w:r>
          </w:p>
        </w:tc>
      </w:tr>
      <w:tr w:rsidR="00874309" w:rsidRPr="00701F26" w14:paraId="32B667F8" w14:textId="77777777" w:rsidTr="0054598C">
        <w:tc>
          <w:tcPr>
            <w:tcW w:w="2240" w:type="dxa"/>
            <w:shd w:val="clear" w:color="auto" w:fill="DEE7F6"/>
          </w:tcPr>
          <w:p w14:paraId="4FD4C705" w14:textId="77777777" w:rsidR="00874309" w:rsidRPr="00701F26" w:rsidRDefault="00874309" w:rsidP="005C7CA0">
            <w:pPr>
              <w:spacing w:before="0"/>
              <w:rPr>
                <w:rFonts w:ascii="Calibri" w:eastAsiaTheme="minorEastAsia" w:hAnsi="Calibri"/>
                <w:b/>
                <w:bCs/>
                <w:sz w:val="21"/>
                <w:szCs w:val="21"/>
              </w:rPr>
            </w:pPr>
            <w:r>
              <w:rPr>
                <w:rFonts w:ascii="Calibri" w:hAnsi="Calibri"/>
                <w:b/>
                <w:bCs/>
                <w:sz w:val="21"/>
                <w:szCs w:val="21"/>
              </w:rPr>
              <w:t>Cible</w:t>
            </w:r>
          </w:p>
        </w:tc>
        <w:tc>
          <w:tcPr>
            <w:tcW w:w="6766" w:type="dxa"/>
          </w:tcPr>
          <w:p w14:paraId="30E3EAE0" w14:textId="07C0C3EF" w:rsidR="00874309" w:rsidRPr="00701F26" w:rsidRDefault="00874309" w:rsidP="005C7CA0">
            <w:pPr>
              <w:spacing w:before="0"/>
              <w:rPr>
                <w:rFonts w:ascii="Calibri" w:eastAsiaTheme="minorEastAsia" w:hAnsi="Calibri"/>
                <w:bCs/>
                <w:sz w:val="21"/>
                <w:szCs w:val="21"/>
              </w:rPr>
            </w:pPr>
            <w:r>
              <w:rPr>
                <w:rFonts w:ascii="Calibri" w:hAnsi="Calibri"/>
                <w:bCs/>
                <w:i/>
                <w:sz w:val="21"/>
                <w:szCs w:val="21"/>
                <w:highlight w:val="yellow"/>
              </w:rPr>
              <w:t>[À compléter]</w:t>
            </w:r>
          </w:p>
        </w:tc>
      </w:tr>
      <w:tr w:rsidR="00874309" w:rsidRPr="00701F26" w14:paraId="0A87677C" w14:textId="77777777" w:rsidTr="0054598C">
        <w:tc>
          <w:tcPr>
            <w:tcW w:w="2240" w:type="dxa"/>
            <w:shd w:val="clear" w:color="auto" w:fill="DEE7F6"/>
          </w:tcPr>
          <w:p w14:paraId="1ABF71B5" w14:textId="77777777" w:rsidR="00874309" w:rsidRPr="00701F26" w:rsidRDefault="00874309" w:rsidP="005C7CA0">
            <w:pPr>
              <w:spacing w:before="0"/>
              <w:rPr>
                <w:rFonts w:ascii="Calibri" w:eastAsiaTheme="minorEastAsia" w:hAnsi="Calibri"/>
                <w:b/>
                <w:bCs/>
                <w:sz w:val="21"/>
                <w:szCs w:val="21"/>
              </w:rPr>
            </w:pPr>
            <w:r>
              <w:rPr>
                <w:rFonts w:ascii="Calibri" w:hAnsi="Calibri"/>
                <w:b/>
                <w:bCs/>
                <w:sz w:val="21"/>
                <w:szCs w:val="21"/>
              </w:rPr>
              <w:t>Fréquence</w:t>
            </w:r>
          </w:p>
        </w:tc>
        <w:tc>
          <w:tcPr>
            <w:tcW w:w="6766" w:type="dxa"/>
          </w:tcPr>
          <w:p w14:paraId="3D79F3B6" w14:textId="10394653" w:rsidR="00874309" w:rsidRPr="00701F26" w:rsidRDefault="00874309" w:rsidP="005C7CA0">
            <w:pPr>
              <w:spacing w:before="0"/>
              <w:rPr>
                <w:rFonts w:ascii="Calibri" w:eastAsiaTheme="minorEastAsia" w:hAnsi="Calibri"/>
                <w:bCs/>
                <w:sz w:val="21"/>
                <w:szCs w:val="21"/>
              </w:rPr>
            </w:pPr>
            <w:r>
              <w:rPr>
                <w:rFonts w:ascii="Calibri" w:hAnsi="Calibri"/>
                <w:bCs/>
                <w:i/>
                <w:sz w:val="21"/>
                <w:szCs w:val="21"/>
                <w:highlight w:val="yellow"/>
              </w:rPr>
              <w:t>[À compléter]</w:t>
            </w:r>
          </w:p>
        </w:tc>
      </w:tr>
      <w:tr w:rsidR="00874309" w:rsidRPr="00701F26" w14:paraId="4246D7CE" w14:textId="77777777" w:rsidTr="0054598C">
        <w:tc>
          <w:tcPr>
            <w:tcW w:w="2240" w:type="dxa"/>
            <w:shd w:val="clear" w:color="auto" w:fill="DEE7F6"/>
          </w:tcPr>
          <w:p w14:paraId="0799B5C6" w14:textId="1D830A91" w:rsidR="00874309" w:rsidRPr="00701F26" w:rsidRDefault="000E79AF" w:rsidP="005C7CA0">
            <w:pPr>
              <w:spacing w:before="0"/>
              <w:rPr>
                <w:rFonts w:ascii="Calibri" w:eastAsiaTheme="minorEastAsia" w:hAnsi="Calibri"/>
                <w:b/>
                <w:bCs/>
                <w:sz w:val="21"/>
                <w:szCs w:val="21"/>
              </w:rPr>
            </w:pPr>
            <w:r>
              <w:rPr>
                <w:rFonts w:ascii="Calibri" w:hAnsi="Calibri"/>
                <w:b/>
                <w:bCs/>
                <w:sz w:val="21"/>
                <w:szCs w:val="21"/>
              </w:rPr>
              <w:t>Moyens de vérification</w:t>
            </w:r>
          </w:p>
        </w:tc>
        <w:tc>
          <w:tcPr>
            <w:tcW w:w="6766" w:type="dxa"/>
          </w:tcPr>
          <w:p w14:paraId="2EDF2979" w14:textId="6DFC20B6" w:rsidR="00874309" w:rsidRPr="00701F26" w:rsidRDefault="00874309" w:rsidP="005C7CA0">
            <w:pPr>
              <w:spacing w:before="0"/>
              <w:rPr>
                <w:rFonts w:ascii="Calibri" w:eastAsiaTheme="minorEastAsia" w:hAnsi="Calibri"/>
                <w:bCs/>
                <w:sz w:val="21"/>
                <w:szCs w:val="21"/>
              </w:rPr>
            </w:pPr>
            <w:r>
              <w:rPr>
                <w:rFonts w:ascii="Calibri" w:hAnsi="Calibri"/>
                <w:bCs/>
                <w:i/>
                <w:sz w:val="21"/>
                <w:szCs w:val="21"/>
                <w:highlight w:val="yellow"/>
              </w:rPr>
              <w:t>[À compléter]</w:t>
            </w:r>
          </w:p>
        </w:tc>
      </w:tr>
      <w:tr w:rsidR="00874309" w:rsidRPr="00701F26" w14:paraId="59AD6CDA" w14:textId="77777777" w:rsidTr="0054598C">
        <w:tc>
          <w:tcPr>
            <w:tcW w:w="2240" w:type="dxa"/>
            <w:shd w:val="clear" w:color="auto" w:fill="DEE7F6"/>
          </w:tcPr>
          <w:p w14:paraId="32D1D34D" w14:textId="77777777" w:rsidR="00874309" w:rsidRPr="00701F26" w:rsidRDefault="00874309" w:rsidP="005C7CA0">
            <w:pPr>
              <w:spacing w:before="0"/>
              <w:rPr>
                <w:rFonts w:ascii="Calibri" w:eastAsiaTheme="minorEastAsia" w:hAnsi="Calibri"/>
                <w:b/>
                <w:bCs/>
                <w:sz w:val="21"/>
                <w:szCs w:val="21"/>
              </w:rPr>
            </w:pPr>
            <w:r>
              <w:rPr>
                <w:rFonts w:ascii="Calibri" w:hAnsi="Calibri"/>
                <w:b/>
                <w:bCs/>
                <w:sz w:val="21"/>
                <w:szCs w:val="21"/>
              </w:rPr>
              <w:t>Ventilation</w:t>
            </w:r>
          </w:p>
        </w:tc>
        <w:tc>
          <w:tcPr>
            <w:tcW w:w="6766" w:type="dxa"/>
          </w:tcPr>
          <w:p w14:paraId="0BC68372" w14:textId="4D8C27C6" w:rsidR="00874309" w:rsidRPr="00701F26" w:rsidRDefault="00874309" w:rsidP="005C7CA0">
            <w:pPr>
              <w:spacing w:before="0" w:after="0"/>
              <w:rPr>
                <w:rFonts w:ascii="Calibri" w:eastAsiaTheme="minorEastAsia" w:hAnsi="Calibri"/>
                <w:bCs/>
                <w:sz w:val="21"/>
                <w:szCs w:val="21"/>
              </w:rPr>
            </w:pPr>
            <w:r>
              <w:rPr>
                <w:rFonts w:ascii="Calibri" w:hAnsi="Calibri"/>
                <w:bCs/>
                <w:i/>
                <w:sz w:val="21"/>
                <w:szCs w:val="21"/>
                <w:highlight w:val="yellow"/>
              </w:rPr>
              <w:t>[À compléter]</w:t>
            </w:r>
          </w:p>
        </w:tc>
      </w:tr>
    </w:tbl>
    <w:p w14:paraId="0C7C1ACF" w14:textId="77777777" w:rsidR="00413052" w:rsidRPr="00701F26" w:rsidRDefault="00413052" w:rsidP="00652F6F">
      <w:pPr>
        <w:rPr>
          <w:rFonts w:ascii="Calibri" w:hAnsi="Calibri"/>
          <w:i/>
          <w:lang w:val="en-GB"/>
        </w:rPr>
      </w:pPr>
    </w:p>
    <w:p w14:paraId="43B8E178" w14:textId="77777777" w:rsidR="003D3A85" w:rsidRPr="00701F26" w:rsidRDefault="003D3A85" w:rsidP="003D3A85">
      <w:pPr>
        <w:pStyle w:val="Heading1"/>
        <w:numPr>
          <w:ilvl w:val="0"/>
          <w:numId w:val="31"/>
        </w:numPr>
        <w:rPr>
          <w:rFonts w:ascii="Calibri" w:hAnsi="Calibri"/>
          <w:lang w:val="en-GB"/>
        </w:rPr>
        <w:sectPr w:rsidR="003D3A85" w:rsidRPr="00701F26" w:rsidSect="00726504">
          <w:pgSz w:w="11906" w:h="16838" w:code="9"/>
          <w:pgMar w:top="1440" w:right="1440" w:bottom="1440" w:left="1440" w:header="720" w:footer="720" w:gutter="0"/>
          <w:cols w:space="720"/>
          <w:docGrid w:linePitch="360"/>
        </w:sectPr>
      </w:pPr>
    </w:p>
    <w:p w14:paraId="73CF7782" w14:textId="0BF6E463" w:rsidR="009C2932" w:rsidRPr="00701F26" w:rsidRDefault="00535E30" w:rsidP="003D3A85">
      <w:pPr>
        <w:pStyle w:val="Heading1"/>
        <w:numPr>
          <w:ilvl w:val="0"/>
          <w:numId w:val="31"/>
        </w:numPr>
        <w:rPr>
          <w:rFonts w:ascii="Calibri" w:hAnsi="Calibri"/>
        </w:rPr>
      </w:pPr>
      <w:bookmarkStart w:id="16" w:name="_Toc38873948"/>
      <w:r>
        <w:rPr>
          <w:rFonts w:ascii="Calibri" w:hAnsi="Calibri"/>
        </w:rPr>
        <w:lastRenderedPageBreak/>
        <w:t>Approche de suivi</w:t>
      </w:r>
      <w:bookmarkEnd w:id="16"/>
    </w:p>
    <w:p w14:paraId="2ABD4232" w14:textId="4E2F09B3" w:rsidR="009C2932" w:rsidRPr="00701F26" w:rsidRDefault="00535E30" w:rsidP="00652F6F">
      <w:pPr>
        <w:rPr>
          <w:rFonts w:ascii="Calibri" w:hAnsi="Calibri"/>
          <w:b/>
          <w:i/>
          <w:color w:val="FF0000"/>
        </w:rPr>
      </w:pPr>
      <w:r>
        <w:rPr>
          <w:rFonts w:ascii="Calibri" w:hAnsi="Calibri"/>
          <w:i/>
          <w:color w:val="FF0000"/>
        </w:rPr>
        <w:t>[Indications : décrire ici l’approche de suivi du programme. Présenter les questions auxquelles les efforts de suivi du programme doivent répondre, puis décrire les types et les tailles des échantillons, les outils de collecte des données, comment les données seront collectées et analysées et comment les résultats seront partagés. Indiquer également les limites de l’approche de suivi, notamment celles concernant sa validité, sa fiabilité et/ou sa crédibilité.]</w:t>
      </w:r>
    </w:p>
    <w:p w14:paraId="49BB2BCA" w14:textId="22FE22C4" w:rsidR="00535E30" w:rsidRPr="00701F26" w:rsidRDefault="00535E30" w:rsidP="00535E30">
      <w:pPr>
        <w:pStyle w:val="Heading2"/>
        <w:numPr>
          <w:ilvl w:val="1"/>
          <w:numId w:val="31"/>
        </w:numPr>
        <w:rPr>
          <w:rFonts w:ascii="Calibri" w:hAnsi="Calibri"/>
        </w:rPr>
      </w:pPr>
      <w:bookmarkStart w:id="17" w:name="_Toc38873949"/>
      <w:r>
        <w:rPr>
          <w:rFonts w:ascii="Calibri" w:hAnsi="Calibri"/>
        </w:rPr>
        <w:t>Questions pour le suivi</w:t>
      </w:r>
      <w:bookmarkEnd w:id="17"/>
    </w:p>
    <w:p w14:paraId="18F150FB" w14:textId="69C8719B" w:rsidR="00535E30" w:rsidRPr="00701F26" w:rsidRDefault="00535E30" w:rsidP="00652F6F">
      <w:pPr>
        <w:rPr>
          <w:rFonts w:ascii="Calibri" w:hAnsi="Calibri"/>
          <w:bCs/>
        </w:rPr>
      </w:pPr>
      <w:r>
        <w:rPr>
          <w:rFonts w:ascii="Calibri" w:hAnsi="Calibri"/>
          <w:bCs/>
        </w:rPr>
        <w:t>L’approche de suivi du programme vise à répondre aux questions suivantes :</w:t>
      </w:r>
    </w:p>
    <w:p w14:paraId="7F3ACDDE" w14:textId="650340A6" w:rsidR="00535E30" w:rsidRPr="00701F26" w:rsidRDefault="00535E30" w:rsidP="00652F6F">
      <w:pPr>
        <w:rPr>
          <w:rFonts w:ascii="Calibri" w:hAnsi="Calibri"/>
          <w:bCs/>
          <w:i/>
          <w:color w:val="FF0000"/>
        </w:rPr>
      </w:pPr>
      <w:r>
        <w:rPr>
          <w:rFonts w:ascii="Calibri" w:hAnsi="Calibri"/>
          <w:bCs/>
          <w:i/>
          <w:color w:val="FF0000"/>
        </w:rPr>
        <w:t>[Indiquer 3 à 5 questions de suivi auxquelles l’approche de suivi du PEA répondra. Les questions de suivi porteront sur plusieurs ou tous les critères de pertinence, cohérence, efficacité, efficience, impact et pérennité du Comité d’aide au développement (CAD). Certains programmes peuvent ne pas inclure de questions sur les résultats (questions 4) dans l’approche de suivi. Les questions peuvent inclure :]</w:t>
      </w:r>
    </w:p>
    <w:p w14:paraId="0B97DC36" w14:textId="2405E723" w:rsidR="00F07526" w:rsidRPr="00701F26" w:rsidRDefault="00F07526" w:rsidP="00F07526">
      <w:pPr>
        <w:pStyle w:val="ListParagraph"/>
        <w:numPr>
          <w:ilvl w:val="0"/>
          <w:numId w:val="35"/>
        </w:numPr>
        <w:rPr>
          <w:rFonts w:ascii="Calibri" w:hAnsi="Calibri"/>
          <w:bCs/>
          <w:highlight w:val="yellow"/>
        </w:rPr>
      </w:pPr>
      <w:r>
        <w:rPr>
          <w:rFonts w:ascii="Calibri" w:hAnsi="Calibri"/>
          <w:bCs/>
          <w:highlight w:val="yellow"/>
        </w:rPr>
        <w:t>Dans quelle mesure les apprenants de l’EA indiquent-ils que le programme est pertinent pour eux ?</w:t>
      </w:r>
    </w:p>
    <w:p w14:paraId="6EE712E3" w14:textId="5E1EEE86" w:rsidR="00D72844" w:rsidRPr="00701F26" w:rsidRDefault="00957312" w:rsidP="00957312">
      <w:pPr>
        <w:pStyle w:val="ListParagraph"/>
        <w:numPr>
          <w:ilvl w:val="0"/>
          <w:numId w:val="35"/>
        </w:numPr>
        <w:rPr>
          <w:rFonts w:ascii="Calibri" w:hAnsi="Calibri"/>
          <w:bCs/>
          <w:highlight w:val="yellow"/>
        </w:rPr>
      </w:pPr>
      <w:r>
        <w:rPr>
          <w:rFonts w:ascii="Calibri" w:hAnsi="Calibri"/>
          <w:bCs/>
          <w:highlight w:val="yellow"/>
        </w:rPr>
        <w:t>Dans quelle mesure les activités sont-elles mises en œuvre comme prévu, en respectent les délais et le budget ?</w:t>
      </w:r>
    </w:p>
    <w:p w14:paraId="13CBF1B2" w14:textId="1607FF37" w:rsidR="00D72844" w:rsidRPr="00701F26" w:rsidRDefault="00D72844" w:rsidP="00764136">
      <w:pPr>
        <w:pStyle w:val="ListParagraph"/>
        <w:numPr>
          <w:ilvl w:val="1"/>
          <w:numId w:val="35"/>
        </w:numPr>
        <w:rPr>
          <w:rFonts w:ascii="Calibri" w:hAnsi="Calibri"/>
          <w:bCs/>
          <w:highlight w:val="yellow"/>
        </w:rPr>
      </w:pPr>
      <w:r>
        <w:rPr>
          <w:rFonts w:ascii="Calibri" w:hAnsi="Calibri"/>
          <w:bCs/>
          <w:highlight w:val="yellow"/>
        </w:rPr>
        <w:t xml:space="preserve">À quelles difficultés de mise en œuvre le PEA fait-il face et quelles possibilités existent pour améliorer le programme ? </w:t>
      </w:r>
    </w:p>
    <w:p w14:paraId="18F1841F" w14:textId="73C9CC21" w:rsidR="00F07526" w:rsidRPr="00701F26" w:rsidRDefault="00F07526" w:rsidP="00F07526">
      <w:pPr>
        <w:pStyle w:val="ListParagraph"/>
        <w:numPr>
          <w:ilvl w:val="0"/>
          <w:numId w:val="35"/>
        </w:numPr>
        <w:rPr>
          <w:rFonts w:ascii="Calibri" w:hAnsi="Calibri"/>
          <w:bCs/>
          <w:highlight w:val="yellow"/>
        </w:rPr>
      </w:pPr>
      <w:r>
        <w:rPr>
          <w:rFonts w:ascii="Calibri" w:hAnsi="Calibri"/>
          <w:bCs/>
          <w:highlight w:val="yellow"/>
        </w:rPr>
        <w:t>Dans quelle mesure prévoit-on de réaliser les produits (cibles) pour chaque ressource et activité du PEA ?</w:t>
      </w:r>
    </w:p>
    <w:p w14:paraId="6FDDDBCD" w14:textId="2297EE37" w:rsidR="00F07526" w:rsidRPr="00701F26" w:rsidRDefault="00F07526" w:rsidP="00F07526">
      <w:pPr>
        <w:pStyle w:val="ListParagraph"/>
        <w:numPr>
          <w:ilvl w:val="0"/>
          <w:numId w:val="35"/>
        </w:numPr>
        <w:rPr>
          <w:rFonts w:ascii="Calibri" w:hAnsi="Calibri"/>
          <w:bCs/>
          <w:highlight w:val="yellow"/>
        </w:rPr>
      </w:pPr>
      <w:r>
        <w:rPr>
          <w:rFonts w:ascii="Calibri" w:hAnsi="Calibri"/>
          <w:bCs/>
          <w:highlight w:val="yellow"/>
        </w:rPr>
        <w:t>Dans quelle mesure prévoit-on de réaliser les objectifs à court terme pour chaque ressource du PEA ? Quels objectifs non attendus ont été observés ?</w:t>
      </w:r>
    </w:p>
    <w:p w14:paraId="01DC352B" w14:textId="68ABF2C0" w:rsidR="00EC290F" w:rsidRPr="00701F26" w:rsidRDefault="00E4225B" w:rsidP="00EC290F">
      <w:pPr>
        <w:pStyle w:val="Heading2"/>
        <w:numPr>
          <w:ilvl w:val="1"/>
          <w:numId w:val="31"/>
        </w:numPr>
        <w:rPr>
          <w:rFonts w:ascii="Calibri" w:hAnsi="Calibri"/>
        </w:rPr>
      </w:pPr>
      <w:bookmarkStart w:id="18" w:name="_Toc26978615"/>
      <w:bookmarkStart w:id="19" w:name="_Toc26979204"/>
      <w:bookmarkStart w:id="20" w:name="_Toc26979267"/>
      <w:bookmarkStart w:id="21" w:name="_Toc38873950"/>
      <w:bookmarkEnd w:id="18"/>
      <w:bookmarkEnd w:id="19"/>
      <w:bookmarkEnd w:id="20"/>
      <w:r>
        <w:rPr>
          <w:rFonts w:ascii="Calibri" w:hAnsi="Calibri"/>
        </w:rPr>
        <w:t>Collecte des données</w:t>
      </w:r>
      <w:bookmarkEnd w:id="21"/>
    </w:p>
    <w:p w14:paraId="5B89CA44" w14:textId="1DF28655" w:rsidR="00EC290F" w:rsidRPr="00701F26" w:rsidRDefault="00EC290F" w:rsidP="00EC290F">
      <w:pPr>
        <w:rPr>
          <w:rFonts w:ascii="Calibri" w:hAnsi="Calibri"/>
          <w:bCs/>
        </w:rPr>
      </w:pPr>
      <w:r>
        <w:rPr>
          <w:rFonts w:ascii="Calibri" w:hAnsi="Calibri"/>
          <w:bCs/>
          <w:i/>
          <w:highlight w:val="yellow"/>
        </w:rPr>
        <w:t>[Indiquer le nom de l’organisation ou du programme]</w:t>
      </w:r>
      <w:r>
        <w:rPr>
          <w:rFonts w:ascii="Calibri" w:hAnsi="Calibri"/>
          <w:bCs/>
        </w:rPr>
        <w:t xml:space="preserve"> collecte et analyse les données sur les ressources, les activités et les produits du programme.</w:t>
      </w:r>
    </w:p>
    <w:p w14:paraId="306A7568" w14:textId="56719915" w:rsidR="0072449A" w:rsidRPr="00701F26" w:rsidRDefault="0072449A" w:rsidP="0072449A">
      <w:pPr>
        <w:rPr>
          <w:rFonts w:ascii="Calibri" w:hAnsi="Calibri"/>
          <w:bCs/>
          <w:i/>
          <w:color w:val="FF0000"/>
        </w:rPr>
      </w:pPr>
      <w:r>
        <w:rPr>
          <w:rFonts w:ascii="Calibri" w:hAnsi="Calibri"/>
          <w:bCs/>
          <w:i/>
          <w:color w:val="FF0000"/>
        </w:rPr>
        <w:t xml:space="preserve">[Décrire les outils de collecte des données et les processus pour les gérer. Les méthodes de collecte des données peuvent inclure l’examen de la documentation du programme, </w:t>
      </w:r>
      <w:r w:rsidR="00C47F92">
        <w:rPr>
          <w:rFonts w:ascii="Calibri" w:hAnsi="Calibri"/>
          <w:bCs/>
          <w:i/>
          <w:color w:val="FF0000"/>
        </w:rPr>
        <w:t>à savoir</w:t>
      </w:r>
      <w:r>
        <w:rPr>
          <w:rFonts w:ascii="Calibri" w:hAnsi="Calibri"/>
          <w:bCs/>
          <w:i/>
          <w:color w:val="FF0000"/>
        </w:rPr>
        <w:t xml:space="preserve"> les registres des embauches et des formations, les registres des inscriptions et des présences des apprenants, les registres budgétaires et de contrôle, etc. Certains PEA peuvent également choisir de collecter des données initiales sur les résultats du programme pour le suivi.]</w:t>
      </w:r>
    </w:p>
    <w:p w14:paraId="13A2D909" w14:textId="17B24D49" w:rsidR="00EC290F" w:rsidRPr="00701F26" w:rsidRDefault="00EC290F" w:rsidP="00EC290F">
      <w:pPr>
        <w:pStyle w:val="Heading2"/>
        <w:numPr>
          <w:ilvl w:val="1"/>
          <w:numId w:val="31"/>
        </w:numPr>
        <w:rPr>
          <w:rFonts w:ascii="Calibri" w:hAnsi="Calibri"/>
        </w:rPr>
      </w:pPr>
      <w:bookmarkStart w:id="22" w:name="_Toc38873951"/>
      <w:r>
        <w:rPr>
          <w:rFonts w:ascii="Calibri" w:hAnsi="Calibri"/>
        </w:rPr>
        <w:t>Gestion des données</w:t>
      </w:r>
      <w:bookmarkEnd w:id="22"/>
    </w:p>
    <w:p w14:paraId="696CF4DA" w14:textId="77777777" w:rsidR="00EC290F" w:rsidRPr="00701F26" w:rsidRDefault="00EC290F" w:rsidP="00EC290F">
      <w:pPr>
        <w:rPr>
          <w:rFonts w:ascii="Calibri" w:hAnsi="Calibri"/>
          <w:bCs/>
          <w:i/>
          <w:color w:val="FF0000"/>
          <w:sz w:val="20"/>
          <w:szCs w:val="20"/>
        </w:rPr>
      </w:pPr>
      <w:r>
        <w:rPr>
          <w:rFonts w:ascii="Calibri" w:hAnsi="Calibri"/>
          <w:bCs/>
          <w:i/>
          <w:color w:val="FF0000"/>
          <w:sz w:val="20"/>
          <w:szCs w:val="20"/>
        </w:rPr>
        <w:t>[Décrire comment les données seront triées et stockées. Par exemple, toutes les informations personnelles permettant d’identifier une personne seront-elles supprimées ? Les données seront-elles stockées dans une feuille de calcul, dans une base de données, sur des feuilles imprimées ? Comment seront-elles sauvegardées ? Combien de temps seront-elles conservées ? Les données de chaque indicateurs peuvent être stockées de manières différentes.]</w:t>
      </w:r>
    </w:p>
    <w:p w14:paraId="13FA2D15" w14:textId="77777777" w:rsidR="00EC290F" w:rsidRPr="00701F26" w:rsidRDefault="00EC290F" w:rsidP="00EC290F">
      <w:pPr>
        <w:pStyle w:val="Heading2"/>
        <w:numPr>
          <w:ilvl w:val="1"/>
          <w:numId w:val="31"/>
        </w:numPr>
        <w:rPr>
          <w:rFonts w:ascii="Calibri" w:hAnsi="Calibri"/>
        </w:rPr>
      </w:pPr>
      <w:bookmarkStart w:id="23" w:name="_Toc38873952"/>
      <w:r>
        <w:rPr>
          <w:rFonts w:ascii="Calibri" w:hAnsi="Calibri"/>
        </w:rPr>
        <w:t>Analyse des données</w:t>
      </w:r>
      <w:bookmarkEnd w:id="23"/>
    </w:p>
    <w:p w14:paraId="7FA048F4" w14:textId="448C5C6C" w:rsidR="00EC290F" w:rsidRPr="00701F26" w:rsidRDefault="00EC290F" w:rsidP="00EC290F">
      <w:pPr>
        <w:rPr>
          <w:rFonts w:ascii="Calibri" w:hAnsi="Calibri"/>
          <w:bCs/>
          <w:i/>
          <w:color w:val="FF0000"/>
          <w:sz w:val="20"/>
          <w:szCs w:val="20"/>
        </w:rPr>
      </w:pPr>
      <w:r>
        <w:rPr>
          <w:rFonts w:ascii="Calibri" w:hAnsi="Calibri"/>
          <w:bCs/>
          <w:i/>
          <w:color w:val="FF0000"/>
          <w:sz w:val="20"/>
          <w:szCs w:val="20"/>
        </w:rPr>
        <w:t xml:space="preserve">[Indiquer quels logiciels/outils seront utilisés pour analyser les données, </w:t>
      </w:r>
      <w:r w:rsidR="002C5B26">
        <w:rPr>
          <w:rFonts w:ascii="Calibri" w:hAnsi="Calibri"/>
          <w:bCs/>
          <w:i/>
          <w:color w:val="FF0000"/>
          <w:sz w:val="20"/>
          <w:szCs w:val="20"/>
        </w:rPr>
        <w:t>tels que</w:t>
      </w:r>
      <w:r>
        <w:rPr>
          <w:rFonts w:ascii="Calibri" w:hAnsi="Calibri"/>
          <w:bCs/>
          <w:i/>
          <w:color w:val="FF0000"/>
          <w:sz w:val="20"/>
          <w:szCs w:val="20"/>
        </w:rPr>
        <w:t xml:space="preserve"> SPSS, Stata, Excel, Tableau Public, etc. Décrire le plan d’analyse. Par exemple, des statistiques descriptives seront-elles utilisées pour montrer les pourcentages/taux d’assistance ? Des analyses corrélationnelles seront-elles utilisées pour comprendre les principaux liens entre les variables ? Le changement dans le temps sera-t-il comparé, par exemple, entre le début et la fin du programme ?]</w:t>
      </w:r>
    </w:p>
    <w:p w14:paraId="431BC009" w14:textId="75E52BF8" w:rsidR="00EC290F" w:rsidRPr="00701F26" w:rsidRDefault="00EC290F" w:rsidP="00EC290F">
      <w:pPr>
        <w:pStyle w:val="Heading2"/>
        <w:numPr>
          <w:ilvl w:val="1"/>
          <w:numId w:val="31"/>
        </w:numPr>
        <w:rPr>
          <w:rFonts w:ascii="Calibri" w:hAnsi="Calibri"/>
        </w:rPr>
      </w:pPr>
      <w:bookmarkStart w:id="24" w:name="_Toc38873953"/>
      <w:r>
        <w:rPr>
          <w:rFonts w:ascii="Calibri" w:hAnsi="Calibri"/>
        </w:rPr>
        <w:lastRenderedPageBreak/>
        <w:t>Rapport</w:t>
      </w:r>
      <w:bookmarkEnd w:id="24"/>
    </w:p>
    <w:p w14:paraId="1AA2FBCE" w14:textId="759FE0EE" w:rsidR="00EC290F" w:rsidRPr="00701F26" w:rsidRDefault="00EC290F" w:rsidP="00EC290F">
      <w:pPr>
        <w:rPr>
          <w:rFonts w:ascii="Calibri" w:hAnsi="Calibri"/>
          <w:bCs/>
          <w:i/>
          <w:color w:val="FF0000"/>
          <w:sz w:val="20"/>
          <w:szCs w:val="20"/>
        </w:rPr>
      </w:pPr>
      <w:r>
        <w:rPr>
          <w:rFonts w:ascii="Calibri" w:hAnsi="Calibri"/>
          <w:bCs/>
          <w:i/>
          <w:color w:val="FF0000"/>
          <w:sz w:val="20"/>
          <w:szCs w:val="20"/>
        </w:rPr>
        <w:t xml:space="preserve">[Décrire comment les données seront rapportées, partagées, à qui, dans quel but et quelles décisions clés seront prises. Par exemple, des rapports à l’intention des </w:t>
      </w:r>
      <w:r w:rsidR="00841090">
        <w:rPr>
          <w:rFonts w:ascii="Calibri" w:hAnsi="Calibri"/>
          <w:bCs/>
          <w:i/>
          <w:color w:val="FF0000"/>
          <w:sz w:val="20"/>
          <w:szCs w:val="20"/>
        </w:rPr>
        <w:t>bailleurs de fonds</w:t>
      </w:r>
      <w:r>
        <w:rPr>
          <w:rFonts w:ascii="Calibri" w:hAnsi="Calibri"/>
          <w:bCs/>
          <w:i/>
          <w:color w:val="FF0000"/>
          <w:sz w:val="20"/>
          <w:szCs w:val="20"/>
        </w:rPr>
        <w:t xml:space="preserve"> seront-ils rédigés ? Des dialogues communautaires seront-ils menés ? Des changements de programmation fondés sur les enseignements tirés seront-ils effectués ? Préciser les destinataires, la fréquence et l’objectif de tous les rapports et de toutes activités visant à tirer des enseignements.]</w:t>
      </w:r>
    </w:p>
    <w:p w14:paraId="3C1D314F" w14:textId="77777777" w:rsidR="00A41309" w:rsidRPr="00950CE1" w:rsidRDefault="00A41309" w:rsidP="00A41309">
      <w:pPr>
        <w:pStyle w:val="Heading2"/>
        <w:numPr>
          <w:ilvl w:val="1"/>
          <w:numId w:val="31"/>
        </w:numPr>
        <w:rPr>
          <w:rFonts w:ascii="Calibri" w:hAnsi="Calibri"/>
        </w:rPr>
      </w:pPr>
      <w:bookmarkStart w:id="25" w:name="_Toc38873954"/>
      <w:r w:rsidRPr="00950CE1">
        <w:rPr>
          <w:rFonts w:ascii="Calibri" w:hAnsi="Calibri"/>
        </w:rPr>
        <w:t>Limites</w:t>
      </w:r>
      <w:bookmarkEnd w:id="25"/>
    </w:p>
    <w:p w14:paraId="00AA9D0B" w14:textId="70202D31" w:rsidR="00543824" w:rsidRPr="00701F26" w:rsidRDefault="00A41309" w:rsidP="00A41309">
      <w:pPr>
        <w:rPr>
          <w:rFonts w:ascii="Calibri" w:hAnsi="Calibri"/>
          <w:bCs/>
          <w:i/>
          <w:color w:val="FF0000"/>
          <w:sz w:val="20"/>
          <w:szCs w:val="20"/>
        </w:rPr>
      </w:pPr>
      <w:r>
        <w:rPr>
          <w:rFonts w:ascii="Calibri" w:hAnsi="Calibri"/>
          <w:bCs/>
          <w:i/>
          <w:color w:val="FF0000"/>
          <w:sz w:val="20"/>
          <w:szCs w:val="20"/>
        </w:rPr>
        <w:t>[Indiquer les limites de l’approche de suivi, notamment celles liées au modèle, comme les échantillons limités, ou celles liées au programme, comme les populations pour lesquelles des résultats peuvent être demandés. Indiquer également les limites concernan</w:t>
      </w:r>
      <w:r w:rsidR="00500A10">
        <w:rPr>
          <w:rFonts w:ascii="Calibri" w:hAnsi="Calibri"/>
          <w:bCs/>
          <w:i/>
          <w:color w:val="FF0000"/>
          <w:sz w:val="20"/>
          <w:szCs w:val="20"/>
        </w:rPr>
        <w:t>t la validité et la fiabilité.]</w:t>
      </w:r>
    </w:p>
    <w:p w14:paraId="2AD327ED" w14:textId="77777777" w:rsidR="00B802BE" w:rsidRPr="00500A10" w:rsidRDefault="00B802BE" w:rsidP="00421E5F">
      <w:pPr>
        <w:pStyle w:val="Heading1"/>
        <w:numPr>
          <w:ilvl w:val="0"/>
          <w:numId w:val="31"/>
        </w:numPr>
        <w:rPr>
          <w:rFonts w:ascii="Calibri" w:hAnsi="Calibri"/>
          <w:bCs/>
          <w:i/>
          <w:color w:val="FF0000"/>
          <w:sz w:val="20"/>
          <w:szCs w:val="20"/>
        </w:rPr>
        <w:sectPr w:rsidR="00B802BE" w:rsidRPr="00500A10" w:rsidSect="00726504">
          <w:pgSz w:w="11906" w:h="16838" w:code="9"/>
          <w:pgMar w:top="1440" w:right="1440" w:bottom="1440" w:left="1440" w:header="720" w:footer="720" w:gutter="0"/>
          <w:cols w:space="720"/>
          <w:docGrid w:linePitch="360"/>
        </w:sectPr>
      </w:pPr>
    </w:p>
    <w:p w14:paraId="76782EB7" w14:textId="36B45A3D" w:rsidR="003C70D1" w:rsidRPr="00701F26" w:rsidRDefault="003C70D1" w:rsidP="00421E5F">
      <w:pPr>
        <w:pStyle w:val="Heading1"/>
        <w:numPr>
          <w:ilvl w:val="0"/>
          <w:numId w:val="31"/>
        </w:numPr>
        <w:rPr>
          <w:rFonts w:ascii="Calibri" w:hAnsi="Calibri"/>
        </w:rPr>
      </w:pPr>
      <w:bookmarkStart w:id="26" w:name="_Toc26979210"/>
      <w:bookmarkStart w:id="27" w:name="_Toc26979273"/>
      <w:bookmarkStart w:id="28" w:name="_Toc26979211"/>
      <w:bookmarkStart w:id="29" w:name="_Toc26979274"/>
      <w:bookmarkStart w:id="30" w:name="_Toc38873955"/>
      <w:bookmarkEnd w:id="26"/>
      <w:bookmarkEnd w:id="27"/>
      <w:bookmarkEnd w:id="28"/>
      <w:bookmarkEnd w:id="29"/>
      <w:r>
        <w:rPr>
          <w:rFonts w:ascii="Calibri" w:hAnsi="Calibri"/>
        </w:rPr>
        <w:lastRenderedPageBreak/>
        <w:t>Approche d’évaluation</w:t>
      </w:r>
      <w:bookmarkEnd w:id="30"/>
    </w:p>
    <w:p w14:paraId="7BA518A4" w14:textId="64C9C712" w:rsidR="00421E5F" w:rsidRPr="00701F26" w:rsidRDefault="00421E5F" w:rsidP="00421E5F">
      <w:pPr>
        <w:rPr>
          <w:rFonts w:ascii="Calibri" w:hAnsi="Calibri"/>
          <w:b/>
          <w:i/>
          <w:color w:val="FF0000"/>
        </w:rPr>
      </w:pPr>
      <w:r>
        <w:rPr>
          <w:rFonts w:ascii="Calibri" w:hAnsi="Calibri"/>
          <w:i/>
          <w:color w:val="FF0000"/>
        </w:rPr>
        <w:t>[Indications : décrire ici l’approche d’évaluation du programme. Présenter les questions auxquelles les efforts d’évaluation du programme doivent répondre, puis décrire les types et les tailles des échantillons, les outils de collecte des données, comment les données seront collectées et analysées et comment les résultats seront partagés. Indiquer également les limites de la stratégie d’évaluation, notamment celles concernant sa validité, sa fiabilité et/ou sa crédibilité.]</w:t>
      </w:r>
    </w:p>
    <w:p w14:paraId="07AF36A8" w14:textId="039CBF77" w:rsidR="00421E5F" w:rsidRPr="00701F26" w:rsidRDefault="00224B5A" w:rsidP="00421E5F">
      <w:pPr>
        <w:pStyle w:val="Heading2"/>
        <w:numPr>
          <w:ilvl w:val="1"/>
          <w:numId w:val="31"/>
        </w:numPr>
        <w:rPr>
          <w:rFonts w:ascii="Calibri" w:hAnsi="Calibri"/>
        </w:rPr>
      </w:pPr>
      <w:bookmarkStart w:id="31" w:name="_Toc38873956"/>
      <w:r>
        <w:rPr>
          <w:rFonts w:ascii="Calibri" w:hAnsi="Calibri"/>
        </w:rPr>
        <w:t>Questions pour l’évaluation</w:t>
      </w:r>
      <w:bookmarkEnd w:id="31"/>
    </w:p>
    <w:p w14:paraId="67D06DDF" w14:textId="3B59B233" w:rsidR="00421E5F" w:rsidRPr="00701F26" w:rsidRDefault="00421E5F" w:rsidP="00421E5F">
      <w:pPr>
        <w:rPr>
          <w:rFonts w:ascii="Calibri" w:hAnsi="Calibri"/>
          <w:bCs/>
        </w:rPr>
      </w:pPr>
      <w:r>
        <w:rPr>
          <w:rFonts w:ascii="Calibri" w:hAnsi="Calibri"/>
          <w:bCs/>
        </w:rPr>
        <w:t>L’approche d’évaluation du programme vise à répondre aux questions suivantes :</w:t>
      </w:r>
    </w:p>
    <w:p w14:paraId="0E874555" w14:textId="771E2961" w:rsidR="0071597D" w:rsidRPr="00701F26" w:rsidRDefault="0071597D" w:rsidP="00546F4B">
      <w:pPr>
        <w:rPr>
          <w:rFonts w:ascii="Calibri" w:hAnsi="Calibri"/>
          <w:bCs/>
          <w:i/>
          <w:color w:val="FF0000"/>
        </w:rPr>
      </w:pPr>
      <w:r>
        <w:rPr>
          <w:rFonts w:ascii="Calibri" w:hAnsi="Calibri"/>
          <w:bCs/>
          <w:i/>
          <w:color w:val="FF0000"/>
        </w:rPr>
        <w:t xml:space="preserve">Les questions </w:t>
      </w:r>
      <w:r w:rsidR="002C5B26">
        <w:rPr>
          <w:rFonts w:ascii="Calibri" w:hAnsi="Calibri"/>
          <w:bCs/>
          <w:i/>
          <w:color w:val="FF0000"/>
        </w:rPr>
        <w:t>d’évaluation</w:t>
      </w:r>
      <w:r>
        <w:rPr>
          <w:rFonts w:ascii="Calibri" w:hAnsi="Calibri"/>
          <w:bCs/>
          <w:i/>
          <w:color w:val="FF0000"/>
        </w:rPr>
        <w:t xml:space="preserve"> porteront sur plusieurs ou tous les critères de pertinence, cohérence, efficacité, efficience, impact et pérennité du Comité d’aide au développement (CAD).]</w:t>
      </w:r>
    </w:p>
    <w:p w14:paraId="58F3DD72" w14:textId="1A8ED613" w:rsidR="00224B5A" w:rsidRPr="00701F26" w:rsidRDefault="00224B5A" w:rsidP="00546F4B">
      <w:pPr>
        <w:rPr>
          <w:rFonts w:ascii="Calibri" w:hAnsi="Calibri"/>
          <w:bCs/>
          <w:i/>
          <w:color w:val="FF0000"/>
        </w:rPr>
      </w:pPr>
      <w:r>
        <w:rPr>
          <w:rFonts w:ascii="Calibri" w:hAnsi="Calibri"/>
          <w:bCs/>
          <w:i/>
          <w:color w:val="FF0000"/>
        </w:rPr>
        <w:t>[Si les programmes sont en mesure d’utiliser un test avant et après mais n’ont pas de groupe de comparaison, les questions d’évaluation suivantes peuvent être appropriées :]</w:t>
      </w:r>
    </w:p>
    <w:p w14:paraId="2F95734C" w14:textId="15983843" w:rsidR="00224B5A" w:rsidRPr="00701F26" w:rsidRDefault="00F41D95" w:rsidP="00224B5A">
      <w:pPr>
        <w:pStyle w:val="ListParagraph"/>
        <w:numPr>
          <w:ilvl w:val="0"/>
          <w:numId w:val="32"/>
        </w:numPr>
        <w:rPr>
          <w:rFonts w:ascii="Calibri" w:hAnsi="Calibri"/>
          <w:bCs/>
          <w:highlight w:val="yellow"/>
        </w:rPr>
      </w:pPr>
      <w:r>
        <w:rPr>
          <w:rFonts w:ascii="Calibri" w:hAnsi="Calibri"/>
          <w:bCs/>
          <w:highlight w:val="yellow"/>
        </w:rPr>
        <w:t>Quel pourcentage d’apprenants de l’EA ont achevé le PEA ?</w:t>
      </w:r>
    </w:p>
    <w:p w14:paraId="7EAF0255" w14:textId="77777777" w:rsidR="00340645" w:rsidRPr="00701F26" w:rsidRDefault="00340645" w:rsidP="00340645">
      <w:pPr>
        <w:pStyle w:val="ListParagraph"/>
        <w:numPr>
          <w:ilvl w:val="0"/>
          <w:numId w:val="32"/>
        </w:numPr>
        <w:rPr>
          <w:rFonts w:ascii="Calibri" w:hAnsi="Calibri"/>
          <w:bCs/>
          <w:highlight w:val="yellow"/>
        </w:rPr>
      </w:pPr>
      <w:r>
        <w:rPr>
          <w:rFonts w:ascii="Calibri" w:hAnsi="Calibri"/>
          <w:bCs/>
          <w:highlight w:val="yellow"/>
        </w:rPr>
        <w:t>Dans quelle mesure les compétences des apprenants de l’EA en alphabétisation, calcul et compétences essentielles ont-elles progressé entre le début et la fin du projet ?</w:t>
      </w:r>
    </w:p>
    <w:p w14:paraId="65A0816B" w14:textId="1430BE6B" w:rsidR="00F41D95" w:rsidRPr="00701F26" w:rsidRDefault="00F41D95" w:rsidP="00224B5A">
      <w:pPr>
        <w:pStyle w:val="ListParagraph"/>
        <w:numPr>
          <w:ilvl w:val="0"/>
          <w:numId w:val="32"/>
        </w:numPr>
        <w:rPr>
          <w:rFonts w:ascii="Calibri" w:hAnsi="Calibri"/>
          <w:bCs/>
          <w:highlight w:val="yellow"/>
        </w:rPr>
      </w:pPr>
      <w:r>
        <w:rPr>
          <w:rFonts w:ascii="Calibri" w:hAnsi="Calibri"/>
          <w:bCs/>
          <w:highlight w:val="yellow"/>
        </w:rPr>
        <w:t>Quel pourcentage d’apprenants de l’EA ont obtenu un certificat de l’éducation de base ?</w:t>
      </w:r>
    </w:p>
    <w:p w14:paraId="1BFA41B3" w14:textId="71B4F99C" w:rsidR="00340645" w:rsidRPr="00701F26" w:rsidRDefault="00340645" w:rsidP="00340645">
      <w:pPr>
        <w:pStyle w:val="ListParagraph"/>
        <w:numPr>
          <w:ilvl w:val="0"/>
          <w:numId w:val="32"/>
        </w:numPr>
        <w:rPr>
          <w:rFonts w:ascii="Calibri" w:hAnsi="Calibri"/>
          <w:bCs/>
          <w:highlight w:val="yellow"/>
        </w:rPr>
      </w:pPr>
      <w:r>
        <w:rPr>
          <w:rFonts w:ascii="Calibri" w:hAnsi="Calibri"/>
          <w:bCs/>
          <w:highlight w:val="yellow"/>
        </w:rPr>
        <w:t>Quel pourcentage d’apprenants de l’EA ont fait une transition vers l’éducation formelle, vers une formation technique/professionnelle ou vers des moyens de subsistance ?</w:t>
      </w:r>
    </w:p>
    <w:p w14:paraId="7E499519" w14:textId="09EBF7A5" w:rsidR="00224B5A" w:rsidRPr="00701F26" w:rsidRDefault="00F41D95" w:rsidP="00224B5A">
      <w:pPr>
        <w:pStyle w:val="ListParagraph"/>
        <w:numPr>
          <w:ilvl w:val="0"/>
          <w:numId w:val="32"/>
        </w:numPr>
        <w:rPr>
          <w:rFonts w:ascii="Calibri" w:hAnsi="Calibri"/>
          <w:bCs/>
          <w:highlight w:val="yellow"/>
        </w:rPr>
      </w:pPr>
      <w:r>
        <w:rPr>
          <w:rFonts w:ascii="Calibri" w:hAnsi="Calibri"/>
          <w:bCs/>
          <w:highlight w:val="yellow"/>
        </w:rPr>
        <w:t>Quels résultats non attendus et/ou négatifs ont été observés chez les apprenants de l’EA ?</w:t>
      </w:r>
    </w:p>
    <w:p w14:paraId="30F0FF54" w14:textId="2D4DEF79" w:rsidR="00CD211D" w:rsidRPr="00701F26" w:rsidRDefault="00224B5A" w:rsidP="00224B5A">
      <w:pPr>
        <w:rPr>
          <w:rFonts w:ascii="Calibri" w:hAnsi="Calibri"/>
          <w:bCs/>
          <w:i/>
          <w:color w:val="FF0000"/>
        </w:rPr>
      </w:pPr>
      <w:r>
        <w:rPr>
          <w:rFonts w:ascii="Calibri" w:hAnsi="Calibri"/>
          <w:bCs/>
          <w:i/>
          <w:color w:val="FF0000"/>
        </w:rPr>
        <w:t>[Si les programmes sont en mesure d’utiliser un test avant et après avec un groupe de comparaison, les questions d’évaluation suivantes peuvent être appropriées :]</w:t>
      </w:r>
    </w:p>
    <w:p w14:paraId="534E28EC" w14:textId="2E50A181" w:rsidR="00CD211D" w:rsidRPr="00701F26" w:rsidRDefault="00CD211D" w:rsidP="00F41D95">
      <w:pPr>
        <w:pStyle w:val="ListParagraph"/>
        <w:numPr>
          <w:ilvl w:val="0"/>
          <w:numId w:val="34"/>
        </w:numPr>
        <w:rPr>
          <w:rFonts w:ascii="Calibri" w:hAnsi="Calibri"/>
          <w:bCs/>
          <w:highlight w:val="yellow"/>
        </w:rPr>
      </w:pPr>
      <w:r>
        <w:rPr>
          <w:rFonts w:ascii="Calibri" w:hAnsi="Calibri"/>
          <w:bCs/>
          <w:highlight w:val="yellow"/>
        </w:rPr>
        <w:t>Dans quelle mesure le PEA a-t-il contribué à augmenter l’accès équitable à l’éducation de base et l’achèvement de l’éducation de base ?</w:t>
      </w:r>
    </w:p>
    <w:p w14:paraId="7B62ABE9" w14:textId="77777777" w:rsidR="008C1EB9" w:rsidRPr="00701F26" w:rsidRDefault="008C1EB9" w:rsidP="008C1EB9">
      <w:pPr>
        <w:pStyle w:val="ListParagraph"/>
        <w:numPr>
          <w:ilvl w:val="0"/>
          <w:numId w:val="34"/>
        </w:numPr>
        <w:rPr>
          <w:rFonts w:ascii="Calibri" w:hAnsi="Calibri"/>
          <w:bCs/>
          <w:highlight w:val="yellow"/>
        </w:rPr>
      </w:pPr>
      <w:r>
        <w:rPr>
          <w:rFonts w:ascii="Calibri" w:hAnsi="Calibri"/>
          <w:bCs/>
          <w:highlight w:val="yellow"/>
        </w:rPr>
        <w:t>Dans quelle mesure le PEA a-t-il contribué à améliorer l’alphabétisation, le calcul et les compétences essentielles des apprenants de l’EA ?</w:t>
      </w:r>
    </w:p>
    <w:p w14:paraId="7884BD79" w14:textId="413CDD92" w:rsidR="00CD211D" w:rsidRPr="00701F26" w:rsidRDefault="00CD211D" w:rsidP="00F41D95">
      <w:pPr>
        <w:pStyle w:val="ListParagraph"/>
        <w:numPr>
          <w:ilvl w:val="0"/>
          <w:numId w:val="34"/>
        </w:numPr>
        <w:rPr>
          <w:rFonts w:ascii="Calibri" w:hAnsi="Calibri"/>
          <w:bCs/>
          <w:highlight w:val="yellow"/>
        </w:rPr>
      </w:pPr>
      <w:r>
        <w:rPr>
          <w:rFonts w:ascii="Calibri" w:hAnsi="Calibri"/>
          <w:bCs/>
          <w:highlight w:val="yellow"/>
        </w:rPr>
        <w:t>Dans quelle mesure le PEA a-t-il contribué à l’obtention du certificat de l’éducation de base pour les apprenants de l’EA ?</w:t>
      </w:r>
    </w:p>
    <w:p w14:paraId="057B51EE" w14:textId="36ED898F" w:rsidR="008C1EB9" w:rsidRPr="00701F26" w:rsidRDefault="008C1EB9" w:rsidP="008C1EB9">
      <w:pPr>
        <w:pStyle w:val="ListParagraph"/>
        <w:numPr>
          <w:ilvl w:val="0"/>
          <w:numId w:val="34"/>
        </w:numPr>
        <w:rPr>
          <w:rFonts w:ascii="Calibri" w:hAnsi="Calibri"/>
          <w:bCs/>
          <w:highlight w:val="yellow"/>
        </w:rPr>
      </w:pPr>
      <w:r>
        <w:rPr>
          <w:rFonts w:ascii="Calibri" w:hAnsi="Calibri"/>
          <w:bCs/>
          <w:highlight w:val="yellow"/>
        </w:rPr>
        <w:t>Dans quelle mesure le PEA a-t-il contribué à la transition des apprenants de l’EA vers l’éducation formelle, vers une formation technique/professionnelle ou vers des moyens de subsistance ?</w:t>
      </w:r>
    </w:p>
    <w:p w14:paraId="3577E981" w14:textId="77777777" w:rsidR="00CD211D" w:rsidRPr="00701F26" w:rsidRDefault="00CD211D" w:rsidP="00F41D95">
      <w:pPr>
        <w:pStyle w:val="ListParagraph"/>
        <w:numPr>
          <w:ilvl w:val="0"/>
          <w:numId w:val="34"/>
        </w:numPr>
        <w:rPr>
          <w:rFonts w:ascii="Calibri" w:hAnsi="Calibri"/>
          <w:bCs/>
          <w:highlight w:val="yellow"/>
        </w:rPr>
      </w:pPr>
      <w:r>
        <w:rPr>
          <w:rFonts w:ascii="Calibri" w:hAnsi="Calibri"/>
          <w:bCs/>
          <w:highlight w:val="yellow"/>
        </w:rPr>
        <w:t>Dans quelle mesure le PEA a-t-il contribué à des résultats non attendus et/ou négatifs chez les apprenants de l’EA ?</w:t>
      </w:r>
    </w:p>
    <w:p w14:paraId="4BF68620" w14:textId="4D1B0762" w:rsidR="00421E5F" w:rsidRPr="00701F26" w:rsidRDefault="00E64022" w:rsidP="00421E5F">
      <w:pPr>
        <w:rPr>
          <w:rFonts w:ascii="Calibri" w:hAnsi="Calibri"/>
          <w:bCs/>
          <w:i/>
          <w:color w:val="FF0000"/>
        </w:rPr>
      </w:pPr>
      <w:r>
        <w:rPr>
          <w:rFonts w:ascii="Calibri" w:hAnsi="Calibri"/>
          <w:bCs/>
          <w:i/>
          <w:color w:val="FF0000"/>
        </w:rPr>
        <w:t>[Remarques : il est possible que de nombreux programmes ne mesurent pas l’impact (question 1) sur l’objectif général. En revanche, une étude de suivi peut être planifiée séparément du cadre de suivi et d’évaluation du PEA.]</w:t>
      </w:r>
    </w:p>
    <w:p w14:paraId="6E4D6147" w14:textId="70AE28ED" w:rsidR="0069177B" w:rsidRPr="00701F26" w:rsidRDefault="0069177B" w:rsidP="00421E5F">
      <w:pPr>
        <w:rPr>
          <w:rFonts w:ascii="Calibri" w:hAnsi="Calibri"/>
          <w:bCs/>
          <w:i/>
          <w:color w:val="FF0000"/>
        </w:rPr>
      </w:pPr>
      <w:r>
        <w:rPr>
          <w:rFonts w:ascii="Calibri" w:hAnsi="Calibri"/>
          <w:bCs/>
          <w:i/>
          <w:color w:val="FF0000"/>
        </w:rPr>
        <w:t>[Les questions suivantes peuvent également être incluses :]</w:t>
      </w:r>
    </w:p>
    <w:p w14:paraId="654E6E32" w14:textId="69B25ECC" w:rsidR="0069177B" w:rsidRPr="00701F26" w:rsidRDefault="0069177B" w:rsidP="0071597D">
      <w:pPr>
        <w:pStyle w:val="ListParagraph"/>
        <w:numPr>
          <w:ilvl w:val="0"/>
          <w:numId w:val="42"/>
        </w:numPr>
        <w:rPr>
          <w:rFonts w:ascii="Calibri" w:hAnsi="Calibri"/>
          <w:bCs/>
          <w:highlight w:val="yellow"/>
        </w:rPr>
      </w:pPr>
      <w:r>
        <w:rPr>
          <w:rFonts w:ascii="Calibri" w:hAnsi="Calibri"/>
          <w:bCs/>
          <w:highlight w:val="yellow"/>
        </w:rPr>
        <w:t>Dans quelle mesure les effets bénéfiques acquis sont-ils susceptibles de perdurer à l’issue du PEA ?</w:t>
      </w:r>
    </w:p>
    <w:p w14:paraId="7AEBA9C6" w14:textId="7335A542" w:rsidR="0069177B" w:rsidRPr="00701F26" w:rsidRDefault="0069177B" w:rsidP="0071597D">
      <w:pPr>
        <w:pStyle w:val="ListParagraph"/>
        <w:numPr>
          <w:ilvl w:val="0"/>
          <w:numId w:val="42"/>
        </w:numPr>
        <w:rPr>
          <w:rFonts w:ascii="Calibri" w:hAnsi="Calibri"/>
          <w:bCs/>
          <w:highlight w:val="yellow"/>
        </w:rPr>
      </w:pPr>
      <w:r>
        <w:rPr>
          <w:rFonts w:ascii="Calibri" w:hAnsi="Calibri"/>
          <w:bCs/>
          <w:highlight w:val="yellow"/>
        </w:rPr>
        <w:t>Dans quelle mesure les activités du PEA ont-elles donné lieu à des résultats non attendus ?</w:t>
      </w:r>
    </w:p>
    <w:p w14:paraId="58F4350A" w14:textId="65840FC5" w:rsidR="0069177B" w:rsidRPr="00701F26" w:rsidRDefault="0069177B" w:rsidP="0071597D">
      <w:pPr>
        <w:pStyle w:val="ListParagraph"/>
        <w:numPr>
          <w:ilvl w:val="0"/>
          <w:numId w:val="42"/>
        </w:numPr>
        <w:rPr>
          <w:rFonts w:ascii="Calibri" w:hAnsi="Calibri"/>
          <w:bCs/>
          <w:highlight w:val="yellow"/>
        </w:rPr>
      </w:pPr>
      <w:r>
        <w:rPr>
          <w:rFonts w:ascii="Calibri" w:hAnsi="Calibri"/>
          <w:bCs/>
          <w:highlight w:val="yellow"/>
        </w:rPr>
        <w:t>Dans quelle mesure les activités du PEA étaient-elles pertinentes pour les bénéficiaires ?</w:t>
      </w:r>
    </w:p>
    <w:p w14:paraId="165DDDCC" w14:textId="2B9AF371" w:rsidR="0069177B" w:rsidRPr="00701F26" w:rsidRDefault="0069177B" w:rsidP="0071597D">
      <w:pPr>
        <w:pStyle w:val="ListParagraph"/>
        <w:numPr>
          <w:ilvl w:val="0"/>
          <w:numId w:val="42"/>
        </w:numPr>
        <w:rPr>
          <w:rFonts w:ascii="Calibri" w:hAnsi="Calibri"/>
          <w:bCs/>
          <w:highlight w:val="yellow"/>
        </w:rPr>
      </w:pPr>
      <w:r>
        <w:rPr>
          <w:rFonts w:ascii="Calibri" w:hAnsi="Calibri"/>
          <w:bCs/>
          <w:highlight w:val="yellow"/>
        </w:rPr>
        <w:t>Dans quelle mesure les activités du PEA ont-elles été mises en œuvre en respectant les délais et le budget ?</w:t>
      </w:r>
    </w:p>
    <w:p w14:paraId="5483F89C" w14:textId="58F3F4C9" w:rsidR="00421E5F" w:rsidRPr="00701F26" w:rsidRDefault="00421E5F" w:rsidP="00421E5F">
      <w:pPr>
        <w:pStyle w:val="Heading2"/>
        <w:numPr>
          <w:ilvl w:val="1"/>
          <w:numId w:val="31"/>
        </w:numPr>
        <w:rPr>
          <w:rFonts w:ascii="Calibri" w:hAnsi="Calibri"/>
        </w:rPr>
      </w:pPr>
      <w:bookmarkStart w:id="32" w:name="_Toc38873957"/>
      <w:r>
        <w:rPr>
          <w:rFonts w:ascii="Calibri" w:hAnsi="Calibri"/>
        </w:rPr>
        <w:lastRenderedPageBreak/>
        <w:t>Stratégie d’échantillonnage</w:t>
      </w:r>
      <w:bookmarkEnd w:id="32"/>
    </w:p>
    <w:p w14:paraId="704CC4B8" w14:textId="3785C12B" w:rsidR="00F258D1" w:rsidRPr="00701F26" w:rsidRDefault="00F258D1" w:rsidP="0069177B">
      <w:pPr>
        <w:rPr>
          <w:rFonts w:ascii="Calibri" w:hAnsi="Calibri"/>
          <w:bCs/>
          <w:i/>
          <w:color w:val="FF0000"/>
        </w:rPr>
      </w:pPr>
      <w:r>
        <w:rPr>
          <w:rFonts w:ascii="Calibri" w:hAnsi="Calibri"/>
          <w:bCs/>
          <w:i/>
          <w:color w:val="FF0000"/>
        </w:rPr>
        <w:t>[Indications : compléter la section suivante selon le modèle d’évaluation du PEA. Si besoin, ajouter ou supprimer des sections. Veiller à inclure au moins : la stratégie d’échantillonnage pour collecter les données quantitatives et qualitatives, incluant les données sur les inscriptions, l’assistance, l’abandon, l’assiduité, l’achèvement et la transition ; les évaluations des acquis et les données obtenues dans le cadre des entretiens avec les informateurs clés et des discussions de groupes ciblés.]</w:t>
      </w:r>
    </w:p>
    <w:p w14:paraId="2A290927" w14:textId="1A0F209B" w:rsidR="00732910" w:rsidRPr="00701F26" w:rsidRDefault="00F258D1" w:rsidP="00421E5F">
      <w:pPr>
        <w:rPr>
          <w:rFonts w:ascii="Calibri" w:hAnsi="Calibri"/>
          <w:bCs/>
        </w:rPr>
      </w:pPr>
      <w:r>
        <w:rPr>
          <w:rFonts w:ascii="Calibri" w:hAnsi="Calibri"/>
          <w:bCs/>
          <w:i/>
          <w:highlight w:val="yellow"/>
        </w:rPr>
        <w:t>[Indiquer le nom de l’organisation ou du programme]</w:t>
      </w:r>
      <w:r>
        <w:rPr>
          <w:rFonts w:ascii="Calibri" w:hAnsi="Calibri"/>
          <w:bCs/>
        </w:rPr>
        <w:t xml:space="preserve"> utilise un modèle de </w:t>
      </w:r>
      <w:r>
        <w:rPr>
          <w:rFonts w:ascii="Calibri" w:hAnsi="Calibri"/>
          <w:bCs/>
          <w:highlight w:val="yellow"/>
        </w:rPr>
        <w:t xml:space="preserve">méthodes combinées </w:t>
      </w:r>
      <w:r>
        <w:rPr>
          <w:rFonts w:ascii="Calibri" w:hAnsi="Calibri"/>
          <w:bCs/>
          <w:i/>
          <w:color w:val="FF0000"/>
        </w:rPr>
        <w:t>[autres possibilités de modèles : modèle quasi expérimental, tests avant et après et modèle qualitatif]</w:t>
      </w:r>
      <w:r>
        <w:rPr>
          <w:rFonts w:ascii="Calibri" w:hAnsi="Calibri"/>
          <w:bCs/>
          <w:color w:val="FF0000"/>
        </w:rPr>
        <w:t xml:space="preserve"> </w:t>
      </w:r>
      <w:r>
        <w:rPr>
          <w:rFonts w:ascii="Calibri" w:hAnsi="Calibri"/>
          <w:bCs/>
        </w:rPr>
        <w:t>pour mesurer les progrès à l’égard de la théo</w:t>
      </w:r>
      <w:r w:rsidR="00500A10">
        <w:rPr>
          <w:rFonts w:ascii="Calibri" w:hAnsi="Calibri"/>
          <w:bCs/>
        </w:rPr>
        <w:t>rie du changement du programme.</w:t>
      </w:r>
    </w:p>
    <w:p w14:paraId="5A4008DC" w14:textId="78BE09A9" w:rsidR="00B14F30" w:rsidRPr="00701F26" w:rsidRDefault="00B14F30" w:rsidP="00421E5F">
      <w:pPr>
        <w:rPr>
          <w:rFonts w:ascii="Calibri" w:hAnsi="Calibri"/>
          <w:bCs/>
          <w:i/>
        </w:rPr>
      </w:pPr>
      <w:r>
        <w:rPr>
          <w:rFonts w:ascii="Calibri" w:hAnsi="Calibri"/>
          <w:bCs/>
        </w:rPr>
        <w:t xml:space="preserve">Les données sur les inscriptions, l’assistance, l’abandon, l’assiduité, l’achèvement et la transition seront obtenues pour tous les apprenants de l’EA. Les évaluations des acquis seront menées sur un échantillon d’apprenants de l’EA sélectionnés aléatoirement. Les entretiens qualitatifs et les discussions de groupes ciblés seront menés auprès d’un petit échantillon de participants sélectionnés à cet effet, incluant les apprenants de l’EA, les parents/tuteurs, les dirigeants communautaires, les enseignants et les directeurs d’établissement ainsi que les hauts responsables du gouvernement local. </w:t>
      </w:r>
      <w:r>
        <w:rPr>
          <w:rFonts w:ascii="Calibri" w:hAnsi="Calibri"/>
          <w:bCs/>
          <w:i/>
          <w:color w:val="FF0000"/>
        </w:rPr>
        <w:t>[Les parties prenantes suivantes peuvent également être incluses : les jeunes de la communauté, les enseignants des écoles formelles et les ONG partenaires.]</w:t>
      </w:r>
    </w:p>
    <w:p w14:paraId="21EED934" w14:textId="38C1D6CF" w:rsidR="00F258D1" w:rsidRPr="00500A10" w:rsidRDefault="00F258D1" w:rsidP="00421E5F">
      <w:pPr>
        <w:rPr>
          <w:rFonts w:ascii="Calibri" w:hAnsi="Calibri"/>
          <w:bCs/>
          <w:i/>
        </w:rPr>
      </w:pPr>
      <w:r>
        <w:rPr>
          <w:rFonts w:ascii="Calibri" w:hAnsi="Calibri"/>
          <w:bCs/>
        </w:rPr>
        <w:t xml:space="preserve">Le tableau suivant décrit la stratégie d’échantillonnage pour l’évaluation des registres du programme, pour les évaluations des acquis et pour les entretiens qualitatifs/discussions de groupes </w:t>
      </w:r>
      <w:r w:rsidRPr="00500A10">
        <w:rPr>
          <w:rFonts w:ascii="Calibri" w:hAnsi="Calibri"/>
          <w:bCs/>
        </w:rPr>
        <w:t>ciblés :</w:t>
      </w:r>
    </w:p>
    <w:tbl>
      <w:tblPr>
        <w:tblStyle w:val="TableGrid"/>
        <w:tblW w:w="9032" w:type="dxa"/>
        <w:tblLook w:val="04A0" w:firstRow="1" w:lastRow="0" w:firstColumn="1" w:lastColumn="0" w:noHBand="0" w:noVBand="1"/>
      </w:tblPr>
      <w:tblGrid>
        <w:gridCol w:w="1256"/>
        <w:gridCol w:w="866"/>
        <w:gridCol w:w="992"/>
        <w:gridCol w:w="1276"/>
        <w:gridCol w:w="1160"/>
        <w:gridCol w:w="1161"/>
        <w:gridCol w:w="1160"/>
        <w:gridCol w:w="1161"/>
      </w:tblGrid>
      <w:tr w:rsidR="00FB3B6B" w:rsidRPr="00701F26" w14:paraId="47BF214F" w14:textId="77777777" w:rsidTr="00950CE1">
        <w:trPr>
          <w:trHeight w:val="250"/>
        </w:trPr>
        <w:tc>
          <w:tcPr>
            <w:tcW w:w="1256" w:type="dxa"/>
            <w:shd w:val="clear" w:color="auto" w:fill="1F5CA8"/>
          </w:tcPr>
          <w:p w14:paraId="6ED9492F" w14:textId="77777777" w:rsidR="00FB3B6B" w:rsidRPr="00500A10" w:rsidRDefault="00FB3B6B" w:rsidP="00E400A0">
            <w:pPr>
              <w:jc w:val="center"/>
              <w:rPr>
                <w:rFonts w:ascii="Calibri" w:hAnsi="Calibri"/>
                <w:b/>
                <w:color w:val="FFFFFF" w:themeColor="background1"/>
              </w:rPr>
            </w:pPr>
          </w:p>
        </w:tc>
        <w:tc>
          <w:tcPr>
            <w:tcW w:w="3134" w:type="dxa"/>
            <w:gridSpan w:val="3"/>
            <w:shd w:val="clear" w:color="auto" w:fill="1F5CA8"/>
          </w:tcPr>
          <w:p w14:paraId="5000E9F6" w14:textId="2726F3F0" w:rsidR="00FB3B6B" w:rsidRPr="0054598C" w:rsidRDefault="00FB3B6B" w:rsidP="00E400A0">
            <w:pPr>
              <w:jc w:val="center"/>
              <w:rPr>
                <w:rFonts w:ascii="Calibri" w:hAnsi="Calibri"/>
                <w:b/>
                <w:color w:val="FFFFFF" w:themeColor="background1"/>
              </w:rPr>
            </w:pPr>
            <w:r>
              <w:rPr>
                <w:rFonts w:ascii="Calibri" w:hAnsi="Calibri"/>
                <w:b/>
                <w:color w:val="FFFFFF" w:themeColor="background1"/>
              </w:rPr>
              <w:t>Programme</w:t>
            </w:r>
          </w:p>
        </w:tc>
        <w:tc>
          <w:tcPr>
            <w:tcW w:w="4642" w:type="dxa"/>
            <w:gridSpan w:val="4"/>
            <w:shd w:val="clear" w:color="auto" w:fill="1F5CA8"/>
          </w:tcPr>
          <w:p w14:paraId="32B79440" w14:textId="41BEC169" w:rsidR="00FB3B6B" w:rsidRPr="0054598C" w:rsidRDefault="00FB3B6B" w:rsidP="00E400A0">
            <w:pPr>
              <w:jc w:val="center"/>
              <w:rPr>
                <w:rFonts w:ascii="Calibri" w:hAnsi="Calibri"/>
                <w:b/>
                <w:color w:val="FFFFFF" w:themeColor="background1"/>
              </w:rPr>
            </w:pPr>
            <w:r>
              <w:rPr>
                <w:rFonts w:ascii="Calibri" w:hAnsi="Calibri"/>
                <w:b/>
                <w:color w:val="FFFFFF" w:themeColor="background1"/>
              </w:rPr>
              <w:t>Échantillon de l’évaluation</w:t>
            </w:r>
          </w:p>
        </w:tc>
      </w:tr>
      <w:tr w:rsidR="00C6122B" w:rsidRPr="00701F26" w14:paraId="78B55388" w14:textId="77777777" w:rsidTr="00950CE1">
        <w:trPr>
          <w:cantSplit/>
          <w:trHeight w:val="3226"/>
        </w:trPr>
        <w:tc>
          <w:tcPr>
            <w:tcW w:w="1256" w:type="dxa"/>
            <w:shd w:val="clear" w:color="auto" w:fill="DEE7F6"/>
          </w:tcPr>
          <w:p w14:paraId="0FF66B87" w14:textId="12764AAD" w:rsidR="00C6122B" w:rsidRPr="00701F26" w:rsidRDefault="00C6122B" w:rsidP="00C6122B">
            <w:pPr>
              <w:rPr>
                <w:rFonts w:ascii="Calibri" w:hAnsi="Calibri"/>
                <w:bCs/>
              </w:rPr>
            </w:pPr>
            <w:r>
              <w:rPr>
                <w:rFonts w:ascii="Calibri" w:hAnsi="Calibri"/>
                <w:bCs/>
              </w:rPr>
              <w:t>District</w:t>
            </w:r>
          </w:p>
        </w:tc>
        <w:tc>
          <w:tcPr>
            <w:tcW w:w="866" w:type="dxa"/>
            <w:shd w:val="clear" w:color="auto" w:fill="DEE7F6"/>
            <w:textDirection w:val="btLr"/>
          </w:tcPr>
          <w:p w14:paraId="7B87DC34" w14:textId="510F93A2" w:rsidR="00C6122B" w:rsidRPr="00701F26" w:rsidRDefault="00367785" w:rsidP="00950CE1">
            <w:pPr>
              <w:ind w:left="113" w:right="113"/>
              <w:rPr>
                <w:rFonts w:ascii="Calibri" w:hAnsi="Calibri"/>
                <w:bCs/>
              </w:rPr>
            </w:pPr>
            <w:r>
              <w:rPr>
                <w:rFonts w:ascii="Calibri" w:hAnsi="Calibri"/>
                <w:bCs/>
              </w:rPr>
              <w:t>Nombre de centres d’</w:t>
            </w:r>
            <w:r w:rsidR="00C6122B">
              <w:rPr>
                <w:rFonts w:ascii="Calibri" w:hAnsi="Calibri"/>
                <w:bCs/>
              </w:rPr>
              <w:t>EA du programme</w:t>
            </w:r>
          </w:p>
        </w:tc>
        <w:tc>
          <w:tcPr>
            <w:tcW w:w="992" w:type="dxa"/>
            <w:shd w:val="clear" w:color="auto" w:fill="DEE7F6"/>
            <w:textDirection w:val="btLr"/>
          </w:tcPr>
          <w:p w14:paraId="26179FA4" w14:textId="7BEE4706" w:rsidR="00C6122B" w:rsidRPr="00701F26" w:rsidRDefault="00C6122B" w:rsidP="00950CE1">
            <w:pPr>
              <w:ind w:left="113" w:right="113"/>
              <w:rPr>
                <w:rFonts w:ascii="Calibri" w:hAnsi="Calibri"/>
                <w:bCs/>
              </w:rPr>
            </w:pPr>
            <w:r>
              <w:rPr>
                <w:rFonts w:ascii="Calibri" w:hAnsi="Calibri"/>
                <w:bCs/>
              </w:rPr>
              <w:t>Nombre de centres d’EA inclus dans l’échantillon de l’évaluation</w:t>
            </w:r>
          </w:p>
        </w:tc>
        <w:tc>
          <w:tcPr>
            <w:tcW w:w="1276" w:type="dxa"/>
            <w:shd w:val="clear" w:color="auto" w:fill="DEE7F6"/>
            <w:textDirection w:val="btLr"/>
          </w:tcPr>
          <w:p w14:paraId="73542E04" w14:textId="4E52D0FE" w:rsidR="00C6122B" w:rsidRPr="00701F26" w:rsidRDefault="00C6122B" w:rsidP="00950CE1">
            <w:pPr>
              <w:ind w:left="113" w:right="113"/>
              <w:rPr>
                <w:rFonts w:ascii="Calibri" w:hAnsi="Calibri"/>
                <w:bCs/>
              </w:rPr>
            </w:pPr>
            <w:r>
              <w:rPr>
                <w:rFonts w:ascii="Calibri" w:hAnsi="Calibri"/>
                <w:bCs/>
              </w:rPr>
              <w:t>Nombre d’apprenants de l’EA inscrits dans le PEA</w:t>
            </w:r>
          </w:p>
        </w:tc>
        <w:tc>
          <w:tcPr>
            <w:tcW w:w="1160" w:type="dxa"/>
            <w:shd w:val="clear" w:color="auto" w:fill="DEE7F6"/>
            <w:textDirection w:val="btLr"/>
          </w:tcPr>
          <w:p w14:paraId="1600B4A9" w14:textId="4B93B68B" w:rsidR="00C6122B" w:rsidRPr="00701F26" w:rsidRDefault="00C6122B" w:rsidP="00950CE1">
            <w:pPr>
              <w:ind w:left="113" w:right="113"/>
              <w:rPr>
                <w:rFonts w:ascii="Calibri" w:hAnsi="Calibri"/>
                <w:bCs/>
              </w:rPr>
            </w:pPr>
            <w:r>
              <w:rPr>
                <w:rFonts w:ascii="Calibri" w:hAnsi="Calibri"/>
                <w:bCs/>
              </w:rPr>
              <w:t>Nombre (%) de centres d’EA participant à l’évaluation des enseignants et des centres</w:t>
            </w:r>
          </w:p>
        </w:tc>
        <w:tc>
          <w:tcPr>
            <w:tcW w:w="1161" w:type="dxa"/>
            <w:shd w:val="clear" w:color="auto" w:fill="DEE7F6"/>
            <w:textDirection w:val="btLr"/>
          </w:tcPr>
          <w:p w14:paraId="6DBF59C6" w14:textId="2C559154" w:rsidR="00C6122B" w:rsidRPr="00701F26" w:rsidRDefault="00C6122B" w:rsidP="00950CE1">
            <w:pPr>
              <w:ind w:left="113" w:right="113"/>
              <w:rPr>
                <w:rFonts w:ascii="Calibri" w:hAnsi="Calibri"/>
                <w:bCs/>
              </w:rPr>
            </w:pPr>
            <w:r>
              <w:rPr>
                <w:rFonts w:ascii="Calibri" w:hAnsi="Calibri"/>
                <w:bCs/>
              </w:rPr>
              <w:t>Nombre (%) d’apprenants de l’EA pour lesquels les registres du programme ont été examinés</w:t>
            </w:r>
          </w:p>
        </w:tc>
        <w:tc>
          <w:tcPr>
            <w:tcW w:w="1160" w:type="dxa"/>
            <w:shd w:val="clear" w:color="auto" w:fill="DEE7F6"/>
            <w:textDirection w:val="btLr"/>
          </w:tcPr>
          <w:p w14:paraId="5C4FAED4" w14:textId="23D2EC48" w:rsidR="00C6122B" w:rsidRPr="00701F26" w:rsidRDefault="00C6122B" w:rsidP="00950CE1">
            <w:pPr>
              <w:ind w:left="113" w:right="113"/>
              <w:rPr>
                <w:rFonts w:ascii="Calibri" w:hAnsi="Calibri"/>
                <w:bCs/>
              </w:rPr>
            </w:pPr>
            <w:r>
              <w:rPr>
                <w:rFonts w:ascii="Calibri" w:hAnsi="Calibri"/>
                <w:bCs/>
              </w:rPr>
              <w:t>Nombre (%) d’apprenants de l’EA participant aux évaluations des acquis</w:t>
            </w:r>
          </w:p>
        </w:tc>
        <w:tc>
          <w:tcPr>
            <w:tcW w:w="1161" w:type="dxa"/>
            <w:shd w:val="clear" w:color="auto" w:fill="DEE7F6"/>
            <w:textDirection w:val="btLr"/>
          </w:tcPr>
          <w:p w14:paraId="7F764EAE" w14:textId="018821A4" w:rsidR="00C6122B" w:rsidRPr="00701F26" w:rsidRDefault="00C6122B" w:rsidP="00950CE1">
            <w:pPr>
              <w:ind w:left="113" w:right="113"/>
              <w:rPr>
                <w:rFonts w:ascii="Calibri" w:hAnsi="Calibri"/>
                <w:bCs/>
              </w:rPr>
            </w:pPr>
            <w:r>
              <w:rPr>
                <w:rFonts w:ascii="Calibri" w:hAnsi="Calibri"/>
                <w:bCs/>
              </w:rPr>
              <w:t>Nombre (%) d’apprenants de l’EA participant aux entretiens avec des informateurs clés/discussions de groupes ciblés</w:t>
            </w:r>
          </w:p>
        </w:tc>
      </w:tr>
      <w:tr w:rsidR="00C6122B" w:rsidRPr="00701F26" w14:paraId="5F2E146C" w14:textId="77777777" w:rsidTr="00950CE1">
        <w:trPr>
          <w:trHeight w:val="518"/>
        </w:trPr>
        <w:tc>
          <w:tcPr>
            <w:tcW w:w="1256" w:type="dxa"/>
          </w:tcPr>
          <w:p w14:paraId="5F527F04" w14:textId="3CB998BF" w:rsidR="00C6122B" w:rsidRPr="00701F26" w:rsidRDefault="00C6122B" w:rsidP="00C6122B">
            <w:pPr>
              <w:rPr>
                <w:rFonts w:ascii="Calibri" w:hAnsi="Calibri"/>
                <w:bCs/>
                <w:i/>
                <w:highlight w:val="yellow"/>
              </w:rPr>
            </w:pPr>
            <w:r>
              <w:rPr>
                <w:rFonts w:ascii="Calibri" w:hAnsi="Calibri"/>
                <w:bCs/>
                <w:i/>
                <w:highlight w:val="yellow"/>
              </w:rPr>
              <w:t>[District 1]</w:t>
            </w:r>
          </w:p>
        </w:tc>
        <w:tc>
          <w:tcPr>
            <w:tcW w:w="866" w:type="dxa"/>
          </w:tcPr>
          <w:p w14:paraId="7ADFAAF8" w14:textId="2AB37FD4" w:rsidR="00C6122B" w:rsidRPr="00701F26" w:rsidRDefault="00C6122B" w:rsidP="00C6122B">
            <w:pPr>
              <w:jc w:val="center"/>
              <w:rPr>
                <w:rFonts w:ascii="Calibri" w:hAnsi="Calibri"/>
                <w:bCs/>
                <w:i/>
                <w:highlight w:val="yellow"/>
              </w:rPr>
            </w:pPr>
            <w:r>
              <w:rPr>
                <w:rFonts w:ascii="Calibri" w:hAnsi="Calibri"/>
                <w:bCs/>
                <w:i/>
                <w:highlight w:val="yellow"/>
              </w:rPr>
              <w:t>3</w:t>
            </w:r>
          </w:p>
        </w:tc>
        <w:tc>
          <w:tcPr>
            <w:tcW w:w="992" w:type="dxa"/>
          </w:tcPr>
          <w:p w14:paraId="71AEE939" w14:textId="622A9289" w:rsidR="00C6122B" w:rsidRPr="00701F26" w:rsidRDefault="00C6122B" w:rsidP="00C6122B">
            <w:pPr>
              <w:jc w:val="center"/>
              <w:rPr>
                <w:rFonts w:ascii="Calibri" w:hAnsi="Calibri"/>
                <w:bCs/>
                <w:i/>
                <w:highlight w:val="yellow"/>
              </w:rPr>
            </w:pPr>
            <w:r>
              <w:rPr>
                <w:rFonts w:ascii="Calibri" w:hAnsi="Calibri"/>
                <w:bCs/>
                <w:i/>
                <w:highlight w:val="yellow"/>
              </w:rPr>
              <w:t>3</w:t>
            </w:r>
          </w:p>
        </w:tc>
        <w:tc>
          <w:tcPr>
            <w:tcW w:w="1276" w:type="dxa"/>
          </w:tcPr>
          <w:p w14:paraId="5E3616BB" w14:textId="7C89A8E2" w:rsidR="00C6122B" w:rsidRPr="00701F26" w:rsidRDefault="00C6122B" w:rsidP="00C6122B">
            <w:pPr>
              <w:jc w:val="center"/>
              <w:rPr>
                <w:rFonts w:ascii="Calibri" w:hAnsi="Calibri"/>
                <w:bCs/>
                <w:highlight w:val="yellow"/>
              </w:rPr>
            </w:pPr>
            <w:r>
              <w:rPr>
                <w:rFonts w:ascii="Calibri" w:hAnsi="Calibri"/>
                <w:bCs/>
                <w:highlight w:val="yellow"/>
              </w:rPr>
              <w:t>600</w:t>
            </w:r>
          </w:p>
        </w:tc>
        <w:tc>
          <w:tcPr>
            <w:tcW w:w="1160" w:type="dxa"/>
          </w:tcPr>
          <w:p w14:paraId="77A12ED3" w14:textId="77777777" w:rsidR="00C6122B" w:rsidRPr="00701F26" w:rsidRDefault="00C6122B" w:rsidP="00C6122B">
            <w:pPr>
              <w:jc w:val="center"/>
              <w:rPr>
                <w:rFonts w:ascii="Calibri" w:hAnsi="Calibri"/>
                <w:bCs/>
                <w:highlight w:val="yellow"/>
              </w:rPr>
            </w:pPr>
            <w:r>
              <w:rPr>
                <w:rFonts w:ascii="Calibri" w:hAnsi="Calibri"/>
                <w:bCs/>
                <w:highlight w:val="yellow"/>
              </w:rPr>
              <w:t>3</w:t>
            </w:r>
          </w:p>
          <w:p w14:paraId="37EB954D" w14:textId="5D9F482C" w:rsidR="00C6122B" w:rsidRPr="00701F26" w:rsidRDefault="00C6122B" w:rsidP="00C6122B">
            <w:pPr>
              <w:jc w:val="center"/>
              <w:rPr>
                <w:rFonts w:ascii="Calibri" w:hAnsi="Calibri"/>
                <w:bCs/>
                <w:i/>
                <w:highlight w:val="yellow"/>
              </w:rPr>
            </w:pPr>
            <w:r>
              <w:rPr>
                <w:rFonts w:ascii="Calibri" w:hAnsi="Calibri"/>
                <w:bCs/>
                <w:highlight w:val="yellow"/>
              </w:rPr>
              <w:t>(100 %)</w:t>
            </w:r>
          </w:p>
        </w:tc>
        <w:tc>
          <w:tcPr>
            <w:tcW w:w="1161" w:type="dxa"/>
          </w:tcPr>
          <w:p w14:paraId="5188689A" w14:textId="77777777" w:rsidR="00C6122B" w:rsidRPr="00701F26" w:rsidRDefault="00C6122B" w:rsidP="00C6122B">
            <w:pPr>
              <w:jc w:val="center"/>
              <w:rPr>
                <w:rFonts w:ascii="Calibri" w:hAnsi="Calibri"/>
                <w:bCs/>
                <w:highlight w:val="yellow"/>
              </w:rPr>
            </w:pPr>
            <w:r>
              <w:rPr>
                <w:rFonts w:ascii="Calibri" w:hAnsi="Calibri"/>
                <w:bCs/>
                <w:highlight w:val="yellow"/>
              </w:rPr>
              <w:t>600</w:t>
            </w:r>
          </w:p>
          <w:p w14:paraId="2462DA3E" w14:textId="7921B063" w:rsidR="00C6122B" w:rsidRPr="00701F26" w:rsidRDefault="00C6122B" w:rsidP="00C6122B">
            <w:pPr>
              <w:jc w:val="center"/>
              <w:rPr>
                <w:rFonts w:ascii="Calibri" w:hAnsi="Calibri"/>
                <w:bCs/>
                <w:i/>
                <w:highlight w:val="yellow"/>
              </w:rPr>
            </w:pPr>
            <w:r>
              <w:rPr>
                <w:rFonts w:ascii="Calibri" w:hAnsi="Calibri"/>
                <w:bCs/>
                <w:highlight w:val="yellow"/>
              </w:rPr>
              <w:t>(100 %)</w:t>
            </w:r>
          </w:p>
        </w:tc>
        <w:tc>
          <w:tcPr>
            <w:tcW w:w="1160" w:type="dxa"/>
          </w:tcPr>
          <w:p w14:paraId="34B88187" w14:textId="60E3F60A" w:rsidR="00C6122B" w:rsidRPr="00701F26" w:rsidRDefault="00C6122B" w:rsidP="00C6122B">
            <w:pPr>
              <w:jc w:val="center"/>
              <w:rPr>
                <w:rFonts w:ascii="Calibri" w:hAnsi="Calibri"/>
                <w:bCs/>
                <w:i/>
                <w:highlight w:val="yellow"/>
              </w:rPr>
            </w:pPr>
            <w:r>
              <w:rPr>
                <w:rFonts w:ascii="Calibri" w:hAnsi="Calibri"/>
                <w:bCs/>
                <w:i/>
                <w:highlight w:val="yellow"/>
              </w:rPr>
              <w:t>120</w:t>
            </w:r>
          </w:p>
          <w:p w14:paraId="3B6F1520" w14:textId="1ED6E268" w:rsidR="00C6122B" w:rsidRPr="00701F26" w:rsidRDefault="00C6122B" w:rsidP="00C6122B">
            <w:pPr>
              <w:jc w:val="center"/>
              <w:rPr>
                <w:rFonts w:ascii="Calibri" w:hAnsi="Calibri"/>
                <w:bCs/>
                <w:i/>
                <w:highlight w:val="yellow"/>
              </w:rPr>
            </w:pPr>
            <w:r>
              <w:rPr>
                <w:rFonts w:ascii="Calibri" w:hAnsi="Calibri"/>
                <w:bCs/>
                <w:i/>
                <w:highlight w:val="yellow"/>
              </w:rPr>
              <w:t>(20 %)</w:t>
            </w:r>
          </w:p>
        </w:tc>
        <w:tc>
          <w:tcPr>
            <w:tcW w:w="1161" w:type="dxa"/>
          </w:tcPr>
          <w:p w14:paraId="654AABF7" w14:textId="77777777" w:rsidR="00C6122B" w:rsidRPr="00701F26" w:rsidRDefault="00C6122B" w:rsidP="00C6122B">
            <w:pPr>
              <w:jc w:val="center"/>
              <w:rPr>
                <w:rFonts w:ascii="Calibri" w:hAnsi="Calibri"/>
                <w:bCs/>
                <w:i/>
                <w:highlight w:val="yellow"/>
              </w:rPr>
            </w:pPr>
            <w:r>
              <w:rPr>
                <w:rFonts w:ascii="Calibri" w:hAnsi="Calibri"/>
                <w:bCs/>
                <w:i/>
                <w:highlight w:val="yellow"/>
              </w:rPr>
              <w:t>60</w:t>
            </w:r>
          </w:p>
          <w:p w14:paraId="5C12FAD8" w14:textId="1C4D8742" w:rsidR="00C6122B" w:rsidRPr="00701F26" w:rsidRDefault="00C6122B" w:rsidP="00C6122B">
            <w:pPr>
              <w:jc w:val="center"/>
              <w:rPr>
                <w:rFonts w:ascii="Calibri" w:hAnsi="Calibri"/>
                <w:bCs/>
                <w:i/>
                <w:highlight w:val="yellow"/>
              </w:rPr>
            </w:pPr>
            <w:r>
              <w:rPr>
                <w:rFonts w:ascii="Calibri" w:hAnsi="Calibri"/>
                <w:bCs/>
                <w:i/>
                <w:highlight w:val="yellow"/>
              </w:rPr>
              <w:t>(10 %)</w:t>
            </w:r>
          </w:p>
        </w:tc>
      </w:tr>
      <w:tr w:rsidR="00C6122B" w:rsidRPr="00701F26" w14:paraId="04F4F8B5" w14:textId="77777777" w:rsidTr="00950CE1">
        <w:trPr>
          <w:trHeight w:val="538"/>
        </w:trPr>
        <w:tc>
          <w:tcPr>
            <w:tcW w:w="1256" w:type="dxa"/>
          </w:tcPr>
          <w:p w14:paraId="05D258EA" w14:textId="64D07BC3" w:rsidR="00C6122B" w:rsidRPr="00701F26" w:rsidRDefault="00C6122B" w:rsidP="00C6122B">
            <w:pPr>
              <w:rPr>
                <w:rFonts w:ascii="Calibri" w:hAnsi="Calibri"/>
                <w:bCs/>
              </w:rPr>
            </w:pPr>
            <w:r>
              <w:rPr>
                <w:rFonts w:ascii="Calibri" w:hAnsi="Calibri"/>
                <w:bCs/>
                <w:i/>
                <w:highlight w:val="yellow"/>
              </w:rPr>
              <w:t>[District 2]</w:t>
            </w:r>
          </w:p>
        </w:tc>
        <w:tc>
          <w:tcPr>
            <w:tcW w:w="866" w:type="dxa"/>
          </w:tcPr>
          <w:p w14:paraId="71A9CF23" w14:textId="11FF4657" w:rsidR="00C6122B" w:rsidRPr="00701F26" w:rsidRDefault="00C6122B" w:rsidP="00C6122B">
            <w:pPr>
              <w:jc w:val="center"/>
              <w:rPr>
                <w:rFonts w:ascii="Calibri" w:hAnsi="Calibri"/>
                <w:bCs/>
              </w:rPr>
            </w:pPr>
            <w:r>
              <w:rPr>
                <w:rFonts w:ascii="Calibri" w:hAnsi="Calibri"/>
                <w:bCs/>
                <w:highlight w:val="yellow"/>
              </w:rPr>
              <w:t>5</w:t>
            </w:r>
          </w:p>
        </w:tc>
        <w:tc>
          <w:tcPr>
            <w:tcW w:w="992" w:type="dxa"/>
          </w:tcPr>
          <w:p w14:paraId="1A7C7285" w14:textId="1831AF31" w:rsidR="00C6122B" w:rsidRPr="00701F26" w:rsidRDefault="00C6122B" w:rsidP="00C6122B">
            <w:pPr>
              <w:jc w:val="center"/>
              <w:rPr>
                <w:rFonts w:ascii="Calibri" w:hAnsi="Calibri"/>
                <w:bCs/>
              </w:rPr>
            </w:pPr>
            <w:r>
              <w:rPr>
                <w:rFonts w:ascii="Calibri" w:hAnsi="Calibri"/>
                <w:bCs/>
                <w:highlight w:val="yellow"/>
              </w:rPr>
              <w:t>5</w:t>
            </w:r>
          </w:p>
        </w:tc>
        <w:tc>
          <w:tcPr>
            <w:tcW w:w="1276" w:type="dxa"/>
          </w:tcPr>
          <w:p w14:paraId="33421516" w14:textId="113BF384" w:rsidR="00C6122B" w:rsidRPr="00701F26" w:rsidRDefault="00C6122B" w:rsidP="00C6122B">
            <w:pPr>
              <w:jc w:val="center"/>
              <w:rPr>
                <w:rFonts w:ascii="Calibri" w:hAnsi="Calibri"/>
                <w:bCs/>
              </w:rPr>
            </w:pPr>
            <w:r>
              <w:rPr>
                <w:rFonts w:ascii="Calibri" w:hAnsi="Calibri"/>
                <w:bCs/>
                <w:highlight w:val="yellow"/>
              </w:rPr>
              <w:t>1 200</w:t>
            </w:r>
          </w:p>
        </w:tc>
        <w:tc>
          <w:tcPr>
            <w:tcW w:w="1160" w:type="dxa"/>
          </w:tcPr>
          <w:p w14:paraId="2C6CB1F5" w14:textId="1D2E9612" w:rsidR="00C6122B" w:rsidRPr="00701F26" w:rsidRDefault="00C6122B" w:rsidP="00C6122B">
            <w:pPr>
              <w:jc w:val="center"/>
              <w:rPr>
                <w:rFonts w:ascii="Calibri" w:hAnsi="Calibri"/>
                <w:bCs/>
                <w:highlight w:val="yellow"/>
              </w:rPr>
            </w:pPr>
            <w:r>
              <w:rPr>
                <w:rFonts w:ascii="Calibri" w:hAnsi="Calibri"/>
                <w:bCs/>
                <w:highlight w:val="yellow"/>
              </w:rPr>
              <w:t>5</w:t>
            </w:r>
          </w:p>
          <w:p w14:paraId="0F79CAD8" w14:textId="60F3DA65" w:rsidR="00C6122B" w:rsidRPr="00701F26" w:rsidRDefault="00C6122B" w:rsidP="00C6122B">
            <w:pPr>
              <w:jc w:val="center"/>
              <w:rPr>
                <w:rFonts w:ascii="Calibri" w:hAnsi="Calibri"/>
                <w:bCs/>
                <w:i/>
                <w:highlight w:val="yellow"/>
              </w:rPr>
            </w:pPr>
            <w:r>
              <w:rPr>
                <w:rFonts w:ascii="Calibri" w:hAnsi="Calibri"/>
                <w:bCs/>
                <w:highlight w:val="yellow"/>
              </w:rPr>
              <w:t>(100 %)</w:t>
            </w:r>
          </w:p>
        </w:tc>
        <w:tc>
          <w:tcPr>
            <w:tcW w:w="1161" w:type="dxa"/>
          </w:tcPr>
          <w:p w14:paraId="1C78BB01" w14:textId="77777777" w:rsidR="00C6122B" w:rsidRPr="00701F26" w:rsidRDefault="00C6122B" w:rsidP="00C6122B">
            <w:pPr>
              <w:jc w:val="center"/>
              <w:rPr>
                <w:rFonts w:ascii="Calibri" w:hAnsi="Calibri"/>
                <w:bCs/>
                <w:highlight w:val="yellow"/>
              </w:rPr>
            </w:pPr>
            <w:r>
              <w:rPr>
                <w:rFonts w:ascii="Calibri" w:hAnsi="Calibri"/>
                <w:bCs/>
                <w:highlight w:val="yellow"/>
              </w:rPr>
              <w:t>1 200</w:t>
            </w:r>
          </w:p>
          <w:p w14:paraId="68B1DD25" w14:textId="5EAAE4B6" w:rsidR="00C6122B" w:rsidRPr="00701F26" w:rsidRDefault="00C6122B" w:rsidP="00C6122B">
            <w:pPr>
              <w:jc w:val="center"/>
              <w:rPr>
                <w:rFonts w:ascii="Calibri" w:hAnsi="Calibri"/>
                <w:bCs/>
                <w:i/>
                <w:highlight w:val="yellow"/>
              </w:rPr>
            </w:pPr>
            <w:r>
              <w:rPr>
                <w:rFonts w:ascii="Calibri" w:hAnsi="Calibri"/>
                <w:bCs/>
                <w:highlight w:val="yellow"/>
              </w:rPr>
              <w:t>(100 %)</w:t>
            </w:r>
          </w:p>
        </w:tc>
        <w:tc>
          <w:tcPr>
            <w:tcW w:w="1160" w:type="dxa"/>
          </w:tcPr>
          <w:p w14:paraId="07274DD0" w14:textId="7F5B329E" w:rsidR="00C6122B" w:rsidRPr="00701F26" w:rsidRDefault="00C6122B" w:rsidP="00C6122B">
            <w:pPr>
              <w:jc w:val="center"/>
              <w:rPr>
                <w:rFonts w:ascii="Calibri" w:hAnsi="Calibri"/>
                <w:bCs/>
                <w:i/>
                <w:highlight w:val="yellow"/>
              </w:rPr>
            </w:pPr>
            <w:r>
              <w:rPr>
                <w:rFonts w:ascii="Calibri" w:hAnsi="Calibri"/>
                <w:bCs/>
                <w:i/>
                <w:highlight w:val="yellow"/>
              </w:rPr>
              <w:t>240</w:t>
            </w:r>
          </w:p>
          <w:p w14:paraId="66791801" w14:textId="3B3F5186" w:rsidR="00C6122B" w:rsidRPr="00701F26" w:rsidRDefault="00C6122B" w:rsidP="00C6122B">
            <w:pPr>
              <w:jc w:val="center"/>
              <w:rPr>
                <w:rFonts w:ascii="Calibri" w:hAnsi="Calibri"/>
                <w:bCs/>
                <w:i/>
                <w:highlight w:val="yellow"/>
              </w:rPr>
            </w:pPr>
            <w:r>
              <w:rPr>
                <w:rFonts w:ascii="Calibri" w:hAnsi="Calibri"/>
                <w:bCs/>
                <w:i/>
                <w:highlight w:val="yellow"/>
              </w:rPr>
              <w:t>(20 %)</w:t>
            </w:r>
          </w:p>
        </w:tc>
        <w:tc>
          <w:tcPr>
            <w:tcW w:w="1161" w:type="dxa"/>
          </w:tcPr>
          <w:p w14:paraId="1804D19F" w14:textId="77777777" w:rsidR="00C6122B" w:rsidRPr="00701F26" w:rsidRDefault="00C6122B" w:rsidP="00C6122B">
            <w:pPr>
              <w:jc w:val="center"/>
              <w:rPr>
                <w:rFonts w:ascii="Calibri" w:hAnsi="Calibri"/>
                <w:bCs/>
                <w:i/>
                <w:highlight w:val="yellow"/>
              </w:rPr>
            </w:pPr>
            <w:r>
              <w:rPr>
                <w:rFonts w:ascii="Calibri" w:hAnsi="Calibri"/>
                <w:bCs/>
                <w:i/>
                <w:highlight w:val="yellow"/>
              </w:rPr>
              <w:t>120</w:t>
            </w:r>
          </w:p>
          <w:p w14:paraId="092FAC63" w14:textId="24D84611" w:rsidR="00C6122B" w:rsidRPr="00701F26" w:rsidRDefault="00C6122B" w:rsidP="00C6122B">
            <w:pPr>
              <w:jc w:val="center"/>
              <w:rPr>
                <w:rFonts w:ascii="Calibri" w:hAnsi="Calibri"/>
                <w:bCs/>
              </w:rPr>
            </w:pPr>
            <w:r>
              <w:rPr>
                <w:rFonts w:ascii="Calibri" w:hAnsi="Calibri"/>
                <w:bCs/>
                <w:i/>
                <w:highlight w:val="yellow"/>
              </w:rPr>
              <w:t>(10 %)</w:t>
            </w:r>
          </w:p>
        </w:tc>
      </w:tr>
      <w:tr w:rsidR="00C6122B" w:rsidRPr="00701F26" w14:paraId="601CA5E4" w14:textId="77777777" w:rsidTr="00950CE1">
        <w:trPr>
          <w:trHeight w:val="500"/>
        </w:trPr>
        <w:tc>
          <w:tcPr>
            <w:tcW w:w="1256" w:type="dxa"/>
          </w:tcPr>
          <w:p w14:paraId="44F5E7B5" w14:textId="794C9652" w:rsidR="00C6122B" w:rsidRPr="00701F26" w:rsidRDefault="00C6122B" w:rsidP="00C6122B">
            <w:pPr>
              <w:rPr>
                <w:rFonts w:ascii="Calibri" w:hAnsi="Calibri"/>
                <w:bCs/>
              </w:rPr>
            </w:pPr>
            <w:r>
              <w:rPr>
                <w:rFonts w:ascii="Calibri" w:hAnsi="Calibri"/>
                <w:bCs/>
                <w:i/>
                <w:highlight w:val="yellow"/>
              </w:rPr>
              <w:t>[District 3]</w:t>
            </w:r>
          </w:p>
        </w:tc>
        <w:tc>
          <w:tcPr>
            <w:tcW w:w="866" w:type="dxa"/>
          </w:tcPr>
          <w:p w14:paraId="28C6EE2F" w14:textId="03EB7CDC" w:rsidR="00C6122B" w:rsidRPr="00701F26" w:rsidRDefault="00C6122B" w:rsidP="00C6122B">
            <w:pPr>
              <w:jc w:val="center"/>
              <w:rPr>
                <w:rFonts w:ascii="Calibri" w:hAnsi="Calibri"/>
                <w:bCs/>
              </w:rPr>
            </w:pPr>
            <w:r>
              <w:rPr>
                <w:rFonts w:ascii="Calibri" w:hAnsi="Calibri"/>
                <w:bCs/>
                <w:highlight w:val="yellow"/>
              </w:rPr>
              <w:t>4</w:t>
            </w:r>
          </w:p>
        </w:tc>
        <w:tc>
          <w:tcPr>
            <w:tcW w:w="992" w:type="dxa"/>
          </w:tcPr>
          <w:p w14:paraId="72AC5C56" w14:textId="370C6F9F" w:rsidR="00C6122B" w:rsidRPr="00701F26" w:rsidRDefault="00C6122B" w:rsidP="00C6122B">
            <w:pPr>
              <w:jc w:val="center"/>
              <w:rPr>
                <w:rFonts w:ascii="Calibri" w:hAnsi="Calibri"/>
                <w:bCs/>
              </w:rPr>
            </w:pPr>
            <w:r>
              <w:rPr>
                <w:rFonts w:ascii="Calibri" w:hAnsi="Calibri"/>
                <w:bCs/>
                <w:i/>
                <w:highlight w:val="yellow"/>
              </w:rPr>
              <w:t>4</w:t>
            </w:r>
          </w:p>
        </w:tc>
        <w:tc>
          <w:tcPr>
            <w:tcW w:w="1276" w:type="dxa"/>
          </w:tcPr>
          <w:p w14:paraId="595F3239" w14:textId="1D5787AC" w:rsidR="00C6122B" w:rsidRPr="00701F26" w:rsidRDefault="00C6122B" w:rsidP="00C6122B">
            <w:pPr>
              <w:jc w:val="center"/>
              <w:rPr>
                <w:rFonts w:ascii="Calibri" w:hAnsi="Calibri"/>
                <w:bCs/>
              </w:rPr>
            </w:pPr>
            <w:r>
              <w:rPr>
                <w:rFonts w:ascii="Calibri" w:hAnsi="Calibri"/>
                <w:bCs/>
                <w:highlight w:val="yellow"/>
              </w:rPr>
              <w:t>720</w:t>
            </w:r>
          </w:p>
        </w:tc>
        <w:tc>
          <w:tcPr>
            <w:tcW w:w="1160" w:type="dxa"/>
          </w:tcPr>
          <w:p w14:paraId="6B972C7F" w14:textId="5480B004" w:rsidR="00C6122B" w:rsidRPr="00701F26" w:rsidRDefault="00C6122B" w:rsidP="00C6122B">
            <w:pPr>
              <w:jc w:val="center"/>
              <w:rPr>
                <w:rFonts w:ascii="Calibri" w:hAnsi="Calibri"/>
                <w:bCs/>
                <w:highlight w:val="yellow"/>
              </w:rPr>
            </w:pPr>
            <w:r>
              <w:rPr>
                <w:rFonts w:ascii="Calibri" w:hAnsi="Calibri"/>
                <w:bCs/>
                <w:highlight w:val="yellow"/>
              </w:rPr>
              <w:t>4</w:t>
            </w:r>
          </w:p>
          <w:p w14:paraId="73534B83" w14:textId="2192E77E" w:rsidR="00C6122B" w:rsidRPr="00701F26" w:rsidRDefault="00C6122B" w:rsidP="00C6122B">
            <w:pPr>
              <w:jc w:val="center"/>
              <w:rPr>
                <w:rFonts w:ascii="Calibri" w:hAnsi="Calibri"/>
                <w:bCs/>
                <w:i/>
                <w:highlight w:val="yellow"/>
              </w:rPr>
            </w:pPr>
            <w:r>
              <w:rPr>
                <w:rFonts w:ascii="Calibri" w:hAnsi="Calibri"/>
                <w:bCs/>
                <w:highlight w:val="yellow"/>
              </w:rPr>
              <w:t>(100 %)</w:t>
            </w:r>
          </w:p>
        </w:tc>
        <w:tc>
          <w:tcPr>
            <w:tcW w:w="1161" w:type="dxa"/>
          </w:tcPr>
          <w:p w14:paraId="5D1501AB" w14:textId="77777777" w:rsidR="00C6122B" w:rsidRPr="00701F26" w:rsidRDefault="00C6122B" w:rsidP="00C6122B">
            <w:pPr>
              <w:jc w:val="center"/>
              <w:rPr>
                <w:rFonts w:ascii="Calibri" w:hAnsi="Calibri"/>
                <w:bCs/>
                <w:highlight w:val="yellow"/>
              </w:rPr>
            </w:pPr>
            <w:r>
              <w:rPr>
                <w:rFonts w:ascii="Calibri" w:hAnsi="Calibri"/>
                <w:bCs/>
                <w:highlight w:val="yellow"/>
              </w:rPr>
              <w:t>720</w:t>
            </w:r>
          </w:p>
          <w:p w14:paraId="13E70292" w14:textId="09EDD803" w:rsidR="00C6122B" w:rsidRPr="00701F26" w:rsidRDefault="00C6122B" w:rsidP="00C6122B">
            <w:pPr>
              <w:jc w:val="center"/>
              <w:rPr>
                <w:rFonts w:ascii="Calibri" w:hAnsi="Calibri"/>
                <w:bCs/>
                <w:i/>
                <w:highlight w:val="yellow"/>
              </w:rPr>
            </w:pPr>
            <w:r>
              <w:rPr>
                <w:rFonts w:ascii="Calibri" w:hAnsi="Calibri"/>
                <w:bCs/>
                <w:highlight w:val="yellow"/>
              </w:rPr>
              <w:t>(100 %)</w:t>
            </w:r>
          </w:p>
        </w:tc>
        <w:tc>
          <w:tcPr>
            <w:tcW w:w="1160" w:type="dxa"/>
          </w:tcPr>
          <w:p w14:paraId="08839818" w14:textId="0A7DB720" w:rsidR="00C6122B" w:rsidRPr="00701F26" w:rsidRDefault="00C6122B" w:rsidP="00C6122B">
            <w:pPr>
              <w:jc w:val="center"/>
              <w:rPr>
                <w:rFonts w:ascii="Calibri" w:hAnsi="Calibri"/>
                <w:bCs/>
                <w:i/>
                <w:highlight w:val="yellow"/>
              </w:rPr>
            </w:pPr>
            <w:r>
              <w:rPr>
                <w:rFonts w:ascii="Calibri" w:hAnsi="Calibri"/>
                <w:bCs/>
                <w:i/>
                <w:highlight w:val="yellow"/>
              </w:rPr>
              <w:t>144</w:t>
            </w:r>
          </w:p>
          <w:p w14:paraId="23DB0F0F" w14:textId="0F31E750" w:rsidR="00C6122B" w:rsidRPr="00701F26" w:rsidRDefault="00C6122B" w:rsidP="00C6122B">
            <w:pPr>
              <w:jc w:val="center"/>
              <w:rPr>
                <w:rFonts w:ascii="Calibri" w:hAnsi="Calibri"/>
                <w:bCs/>
                <w:i/>
                <w:highlight w:val="yellow"/>
              </w:rPr>
            </w:pPr>
            <w:r>
              <w:rPr>
                <w:rFonts w:ascii="Calibri" w:hAnsi="Calibri"/>
                <w:bCs/>
                <w:i/>
                <w:highlight w:val="yellow"/>
              </w:rPr>
              <w:t>(20 %)</w:t>
            </w:r>
          </w:p>
        </w:tc>
        <w:tc>
          <w:tcPr>
            <w:tcW w:w="1161" w:type="dxa"/>
          </w:tcPr>
          <w:p w14:paraId="19AA7931" w14:textId="77777777" w:rsidR="00C6122B" w:rsidRPr="00701F26" w:rsidRDefault="00C6122B" w:rsidP="00C6122B">
            <w:pPr>
              <w:jc w:val="center"/>
              <w:rPr>
                <w:rFonts w:ascii="Calibri" w:hAnsi="Calibri"/>
                <w:bCs/>
                <w:i/>
                <w:highlight w:val="yellow"/>
              </w:rPr>
            </w:pPr>
            <w:r>
              <w:rPr>
                <w:rFonts w:ascii="Calibri" w:hAnsi="Calibri"/>
                <w:bCs/>
                <w:i/>
                <w:highlight w:val="yellow"/>
              </w:rPr>
              <w:t>72</w:t>
            </w:r>
          </w:p>
          <w:p w14:paraId="34168C99" w14:textId="3C54BB84" w:rsidR="00C6122B" w:rsidRPr="00701F26" w:rsidRDefault="00C6122B" w:rsidP="00C6122B">
            <w:pPr>
              <w:jc w:val="center"/>
              <w:rPr>
                <w:rFonts w:ascii="Calibri" w:hAnsi="Calibri"/>
                <w:bCs/>
              </w:rPr>
            </w:pPr>
            <w:r>
              <w:rPr>
                <w:rFonts w:ascii="Calibri" w:hAnsi="Calibri"/>
                <w:bCs/>
                <w:i/>
                <w:highlight w:val="yellow"/>
              </w:rPr>
              <w:t>(10 %)</w:t>
            </w:r>
          </w:p>
        </w:tc>
      </w:tr>
    </w:tbl>
    <w:p w14:paraId="2C05F6F7" w14:textId="77777777" w:rsidR="00421E5F" w:rsidRPr="00701F26" w:rsidRDefault="00421E5F" w:rsidP="00421E5F">
      <w:pPr>
        <w:pStyle w:val="Heading2"/>
        <w:numPr>
          <w:ilvl w:val="1"/>
          <w:numId w:val="31"/>
        </w:numPr>
        <w:rPr>
          <w:rFonts w:ascii="Calibri" w:hAnsi="Calibri"/>
        </w:rPr>
      </w:pPr>
      <w:bookmarkStart w:id="33" w:name="_Toc38873958"/>
      <w:r>
        <w:rPr>
          <w:rFonts w:ascii="Calibri" w:hAnsi="Calibri"/>
        </w:rPr>
        <w:t>Collecte des données</w:t>
      </w:r>
      <w:bookmarkEnd w:id="33"/>
    </w:p>
    <w:p w14:paraId="4ADDFA15" w14:textId="4C3F2B59" w:rsidR="0072449A" w:rsidRPr="00701F26" w:rsidRDefault="0072449A" w:rsidP="0069177B">
      <w:pPr>
        <w:rPr>
          <w:rFonts w:ascii="Calibri" w:hAnsi="Calibri"/>
          <w:bCs/>
          <w:i/>
          <w:color w:val="FF0000"/>
        </w:rPr>
      </w:pPr>
      <w:r>
        <w:rPr>
          <w:rFonts w:ascii="Calibri" w:hAnsi="Calibri"/>
          <w:bCs/>
          <w:i/>
          <w:color w:val="FF0000"/>
        </w:rPr>
        <w:t>[Décrire les outils de collecte des données et les processus pour les gérer. Les méthodes de collecte des données peuvent inclure un examen de la documentation du programme, des évaluations des acquis, des enquêtes, des entretiens avec les informateurs clés, des discussions de groupes ciblés et des grilles d’observation.]</w:t>
      </w:r>
    </w:p>
    <w:p w14:paraId="4DE5F70D" w14:textId="77777777" w:rsidR="00421E5F" w:rsidRPr="00701F26" w:rsidRDefault="00421E5F" w:rsidP="00421E5F">
      <w:pPr>
        <w:pStyle w:val="Heading2"/>
        <w:numPr>
          <w:ilvl w:val="1"/>
          <w:numId w:val="31"/>
        </w:numPr>
        <w:rPr>
          <w:rFonts w:ascii="Calibri" w:hAnsi="Calibri"/>
        </w:rPr>
      </w:pPr>
      <w:bookmarkStart w:id="34" w:name="_Toc13748368"/>
      <w:bookmarkStart w:id="35" w:name="_Toc13748632"/>
      <w:bookmarkStart w:id="36" w:name="_Toc13748370"/>
      <w:bookmarkStart w:id="37" w:name="_Toc13748634"/>
      <w:bookmarkStart w:id="38" w:name="_Toc13748371"/>
      <w:bookmarkStart w:id="39" w:name="_Toc13748635"/>
      <w:bookmarkStart w:id="40" w:name="_Toc13748372"/>
      <w:bookmarkStart w:id="41" w:name="_Toc13748636"/>
      <w:bookmarkStart w:id="42" w:name="_Toc38873959"/>
      <w:bookmarkEnd w:id="34"/>
      <w:bookmarkEnd w:id="35"/>
      <w:bookmarkEnd w:id="36"/>
      <w:bookmarkEnd w:id="37"/>
      <w:bookmarkEnd w:id="38"/>
      <w:bookmarkEnd w:id="39"/>
      <w:bookmarkEnd w:id="40"/>
      <w:bookmarkEnd w:id="41"/>
      <w:r>
        <w:rPr>
          <w:rFonts w:ascii="Calibri" w:hAnsi="Calibri"/>
        </w:rPr>
        <w:t>Gestion des données</w:t>
      </w:r>
      <w:bookmarkEnd w:id="42"/>
    </w:p>
    <w:p w14:paraId="5C9D4682" w14:textId="449D2DCD" w:rsidR="00421E5F" w:rsidRPr="00701F26" w:rsidRDefault="00537AAB" w:rsidP="00421E5F">
      <w:pPr>
        <w:rPr>
          <w:rFonts w:ascii="Calibri" w:hAnsi="Calibri"/>
          <w:bCs/>
          <w:i/>
          <w:color w:val="FF0000"/>
          <w:sz w:val="20"/>
          <w:szCs w:val="20"/>
        </w:rPr>
      </w:pPr>
      <w:r>
        <w:rPr>
          <w:rFonts w:ascii="Calibri" w:hAnsi="Calibri"/>
          <w:bCs/>
          <w:i/>
          <w:color w:val="FF0000"/>
          <w:sz w:val="20"/>
          <w:szCs w:val="20"/>
        </w:rPr>
        <w:t xml:space="preserve">[Décrire comment les données seront triées et stockées. Par exemple, toutes les informations personnelles permettant d’identifier une personne seront-elles supprimées ? Les données seront-elles stockées dans une </w:t>
      </w:r>
      <w:r>
        <w:rPr>
          <w:rFonts w:ascii="Calibri" w:hAnsi="Calibri"/>
          <w:bCs/>
          <w:i/>
          <w:color w:val="FF0000"/>
          <w:sz w:val="20"/>
          <w:szCs w:val="20"/>
        </w:rPr>
        <w:lastRenderedPageBreak/>
        <w:t>feuille de calcul, dans une base de données, sur des feuilles imprimées ? Comment seront-elles sauvegardées ? Combien de temps seront-elles conservées ? L</w:t>
      </w:r>
      <w:r w:rsidR="00367785">
        <w:rPr>
          <w:rFonts w:ascii="Calibri" w:hAnsi="Calibri"/>
          <w:bCs/>
          <w:i/>
          <w:color w:val="FF0000"/>
          <w:sz w:val="20"/>
          <w:szCs w:val="20"/>
        </w:rPr>
        <w:t>es données de chaque indicateur</w:t>
      </w:r>
      <w:r>
        <w:rPr>
          <w:rFonts w:ascii="Calibri" w:hAnsi="Calibri"/>
          <w:bCs/>
          <w:i/>
          <w:color w:val="FF0000"/>
          <w:sz w:val="20"/>
          <w:szCs w:val="20"/>
        </w:rPr>
        <w:t xml:space="preserve"> peuvent être stockées de manières différentes.]</w:t>
      </w:r>
    </w:p>
    <w:p w14:paraId="18A6CE15" w14:textId="77777777" w:rsidR="00421E5F" w:rsidRPr="00701F26" w:rsidRDefault="00421E5F" w:rsidP="00421E5F">
      <w:pPr>
        <w:pStyle w:val="Heading2"/>
        <w:numPr>
          <w:ilvl w:val="1"/>
          <w:numId w:val="31"/>
        </w:numPr>
        <w:rPr>
          <w:rFonts w:ascii="Calibri" w:hAnsi="Calibri"/>
        </w:rPr>
      </w:pPr>
      <w:bookmarkStart w:id="43" w:name="_Toc38873960"/>
      <w:r>
        <w:rPr>
          <w:rFonts w:ascii="Calibri" w:hAnsi="Calibri"/>
        </w:rPr>
        <w:t>Analyse des données</w:t>
      </w:r>
      <w:bookmarkEnd w:id="43"/>
    </w:p>
    <w:p w14:paraId="523CC1D6" w14:textId="059C3424" w:rsidR="00421E5F" w:rsidRPr="00701F26" w:rsidRDefault="00DC28FB" w:rsidP="00421E5F">
      <w:pPr>
        <w:rPr>
          <w:rFonts w:ascii="Calibri" w:hAnsi="Calibri"/>
          <w:bCs/>
          <w:i/>
          <w:color w:val="FF0000"/>
          <w:sz w:val="20"/>
          <w:szCs w:val="20"/>
        </w:rPr>
      </w:pPr>
      <w:r>
        <w:rPr>
          <w:rFonts w:ascii="Calibri" w:hAnsi="Calibri"/>
          <w:bCs/>
          <w:i/>
          <w:color w:val="FF0000"/>
          <w:sz w:val="20"/>
          <w:szCs w:val="20"/>
        </w:rPr>
        <w:t xml:space="preserve">[Indiquer quels logiciels/outils seront utilisés pour analyser les données, </w:t>
      </w:r>
      <w:r w:rsidR="00367785">
        <w:rPr>
          <w:rFonts w:ascii="Calibri" w:hAnsi="Calibri"/>
          <w:bCs/>
          <w:i/>
          <w:color w:val="FF0000"/>
          <w:sz w:val="20"/>
          <w:szCs w:val="20"/>
        </w:rPr>
        <w:t>à savoir</w:t>
      </w:r>
      <w:r>
        <w:rPr>
          <w:rFonts w:ascii="Calibri" w:hAnsi="Calibri"/>
          <w:bCs/>
          <w:i/>
          <w:color w:val="FF0000"/>
          <w:sz w:val="20"/>
          <w:szCs w:val="20"/>
        </w:rPr>
        <w:t xml:space="preserve"> SPSS, Stata, Excel, Tableau Public, etc. Décrire le plan d’analyse. Par exemple, des statistiques descriptives seront-elles utilisées pour montrer les pourcentages/taux d’assistance ? Des analyses corrélationnelles seront-elles utilisées pour comprendre les principaux liens entre les variables ? Le changement dans le temps sera-t-il comparé, par exemple, entre le début et la fin du programme ?]</w:t>
      </w:r>
    </w:p>
    <w:p w14:paraId="11A960BE" w14:textId="73D4CF23" w:rsidR="00421E5F" w:rsidRPr="00701F26" w:rsidRDefault="00421E5F" w:rsidP="00421E5F">
      <w:pPr>
        <w:pStyle w:val="Heading2"/>
        <w:numPr>
          <w:ilvl w:val="1"/>
          <w:numId w:val="31"/>
        </w:numPr>
        <w:rPr>
          <w:rFonts w:ascii="Calibri" w:hAnsi="Calibri"/>
        </w:rPr>
      </w:pPr>
      <w:bookmarkStart w:id="44" w:name="_Toc38873961"/>
      <w:r>
        <w:rPr>
          <w:rFonts w:ascii="Calibri" w:hAnsi="Calibri"/>
        </w:rPr>
        <w:t>Rapport</w:t>
      </w:r>
      <w:bookmarkEnd w:id="44"/>
    </w:p>
    <w:p w14:paraId="29F111E5" w14:textId="2B2A6C32" w:rsidR="00421E5F" w:rsidRPr="00701F26" w:rsidRDefault="00BF64B8" w:rsidP="00421E5F">
      <w:pPr>
        <w:rPr>
          <w:rFonts w:ascii="Calibri" w:hAnsi="Calibri"/>
          <w:bCs/>
          <w:i/>
          <w:color w:val="FF0000"/>
          <w:sz w:val="20"/>
          <w:szCs w:val="20"/>
        </w:rPr>
      </w:pPr>
      <w:r>
        <w:rPr>
          <w:rFonts w:ascii="Calibri" w:hAnsi="Calibri"/>
          <w:bCs/>
          <w:i/>
          <w:color w:val="FF0000"/>
          <w:sz w:val="20"/>
          <w:szCs w:val="20"/>
        </w:rPr>
        <w:t xml:space="preserve">[Décrire comment les données seront rapportées, partagées, à qui, dans quel but et quelles décisions clés seront prises. Par exemple, des rapports à l’intention des </w:t>
      </w:r>
      <w:r w:rsidR="00841090">
        <w:rPr>
          <w:rFonts w:ascii="Calibri" w:hAnsi="Calibri"/>
          <w:bCs/>
          <w:i/>
          <w:color w:val="FF0000"/>
          <w:sz w:val="20"/>
          <w:szCs w:val="20"/>
        </w:rPr>
        <w:t>bailleurs de fonds</w:t>
      </w:r>
      <w:r>
        <w:rPr>
          <w:rFonts w:ascii="Calibri" w:hAnsi="Calibri"/>
          <w:bCs/>
          <w:i/>
          <w:color w:val="FF0000"/>
          <w:sz w:val="20"/>
          <w:szCs w:val="20"/>
        </w:rPr>
        <w:t xml:space="preserve"> seront-ils rédigés ? Des dialogues communautaires seront-ils menés ? Des changements de programmation fondés sur les enseignements tirés seront-ils effectués ? Préciser les destinataires, la fréquence et l’objectif de tous les rapports et de toutes activités visant à tirer des enseignements.]</w:t>
      </w:r>
    </w:p>
    <w:p w14:paraId="03B8CED2" w14:textId="094BC2CA" w:rsidR="00543824" w:rsidRPr="00950CE1" w:rsidRDefault="00543824" w:rsidP="006D2559">
      <w:pPr>
        <w:pStyle w:val="Heading2"/>
        <w:numPr>
          <w:ilvl w:val="1"/>
          <w:numId w:val="31"/>
        </w:numPr>
        <w:rPr>
          <w:rFonts w:ascii="Calibri" w:hAnsi="Calibri"/>
        </w:rPr>
      </w:pPr>
      <w:bookmarkStart w:id="45" w:name="_Toc38873962"/>
      <w:r w:rsidRPr="00950CE1">
        <w:rPr>
          <w:rFonts w:ascii="Calibri" w:hAnsi="Calibri"/>
        </w:rPr>
        <w:t>Limites</w:t>
      </w:r>
      <w:bookmarkEnd w:id="45"/>
    </w:p>
    <w:p w14:paraId="4B4AB3E0" w14:textId="410CE7A0" w:rsidR="00543824" w:rsidRPr="00701F26" w:rsidRDefault="00543824" w:rsidP="00543824">
      <w:pPr>
        <w:rPr>
          <w:rFonts w:ascii="Calibri" w:hAnsi="Calibri"/>
          <w:bCs/>
          <w:i/>
          <w:color w:val="FF0000"/>
          <w:sz w:val="20"/>
          <w:szCs w:val="20"/>
        </w:rPr>
      </w:pPr>
      <w:r>
        <w:rPr>
          <w:rFonts w:ascii="Calibri" w:hAnsi="Calibri"/>
          <w:bCs/>
          <w:i/>
          <w:color w:val="FF0000"/>
          <w:sz w:val="20"/>
          <w:szCs w:val="20"/>
        </w:rPr>
        <w:t xml:space="preserve">[Indiquer les limites de l’approche d’évaluation, notamment celles liées au modèle, comme les échantillons limités, ou celles liées au programme, comme les populations pour lesquelles des résultats peuvent être demandés. Indiquer également les limites concernant la validité et la fiabilité.] </w:t>
      </w:r>
    </w:p>
    <w:p w14:paraId="462810BB" w14:textId="77777777" w:rsidR="00B802BE" w:rsidRPr="00500A10" w:rsidRDefault="00B802BE" w:rsidP="00764136">
      <w:pPr>
        <w:pStyle w:val="Heading1"/>
        <w:numPr>
          <w:ilvl w:val="0"/>
          <w:numId w:val="31"/>
        </w:numPr>
        <w:sectPr w:rsidR="00B802BE" w:rsidRPr="00500A10" w:rsidSect="00726504">
          <w:pgSz w:w="11906" w:h="16838" w:code="9"/>
          <w:pgMar w:top="1440" w:right="1440" w:bottom="1440" w:left="1440" w:header="720" w:footer="720" w:gutter="0"/>
          <w:cols w:space="720"/>
          <w:docGrid w:linePitch="360"/>
        </w:sectPr>
      </w:pPr>
    </w:p>
    <w:p w14:paraId="3799935D" w14:textId="77777777" w:rsidR="00B802BE" w:rsidRPr="00701F26" w:rsidRDefault="00B802BE" w:rsidP="006D2559">
      <w:pPr>
        <w:pStyle w:val="Heading1"/>
        <w:numPr>
          <w:ilvl w:val="0"/>
          <w:numId w:val="31"/>
        </w:numPr>
        <w:rPr>
          <w:rFonts w:ascii="Calibri" w:hAnsi="Calibri"/>
        </w:rPr>
      </w:pPr>
      <w:bookmarkStart w:id="46" w:name="_Toc38873963"/>
      <w:r>
        <w:rPr>
          <w:rFonts w:ascii="Calibri" w:hAnsi="Calibri"/>
        </w:rPr>
        <w:lastRenderedPageBreak/>
        <w:t>Enseignements tirés</w:t>
      </w:r>
      <w:bookmarkEnd w:id="46"/>
    </w:p>
    <w:p w14:paraId="19B7357F" w14:textId="0BC6E51B" w:rsidR="00B802BE" w:rsidRPr="00701F26" w:rsidRDefault="00B802BE" w:rsidP="00B802BE">
      <w:r>
        <w:rPr>
          <w:rFonts w:ascii="Calibri" w:hAnsi="Calibri"/>
          <w:bCs/>
          <w:i/>
          <w:color w:val="FF0000"/>
          <w:sz w:val="20"/>
          <w:szCs w:val="20"/>
        </w:rPr>
        <w:t>[Indiquer l’approche d’enseignements tirés du programme et d’adaptation, en précisant quand et comment le programme examinera les résultats du suivi et de l’évaluation ; comment le programme effectuera-t-il des changements de son modèle, incluant la révision de la théorie du changement, et qui participera aux processus de détermination des enseignements tirés et d’adaptation. Toutes les parties prenantes pertinentes devraient participer de manière appropriée aux processus de détermination des enseignements tirés et d’adaptation.</w:t>
      </w:r>
    </w:p>
    <w:p w14:paraId="03952C50" w14:textId="0625E1B2" w:rsidR="00764136" w:rsidRPr="00701F26" w:rsidRDefault="00764136" w:rsidP="006D2559">
      <w:pPr>
        <w:pStyle w:val="Heading1"/>
        <w:numPr>
          <w:ilvl w:val="0"/>
          <w:numId w:val="31"/>
        </w:numPr>
        <w:rPr>
          <w:rFonts w:ascii="Calibri" w:hAnsi="Calibri"/>
        </w:rPr>
      </w:pPr>
      <w:bookmarkStart w:id="47" w:name="_Toc38873964"/>
      <w:r>
        <w:rPr>
          <w:rFonts w:ascii="Calibri" w:hAnsi="Calibri"/>
        </w:rPr>
        <w:t>Responsabilité</w:t>
      </w:r>
      <w:bookmarkEnd w:id="47"/>
    </w:p>
    <w:p w14:paraId="76500B27" w14:textId="619B5F8D" w:rsidR="00764136" w:rsidRPr="00701F26" w:rsidRDefault="00764136" w:rsidP="00764136">
      <w:r>
        <w:rPr>
          <w:rFonts w:ascii="Calibri" w:hAnsi="Calibri"/>
          <w:bCs/>
          <w:i/>
          <w:color w:val="FF0000"/>
          <w:sz w:val="20"/>
          <w:szCs w:val="20"/>
        </w:rPr>
        <w:t xml:space="preserve">[Décrire l’approche de responsabilité </w:t>
      </w:r>
      <w:r w:rsidR="00686EC0">
        <w:rPr>
          <w:rFonts w:ascii="Calibri" w:hAnsi="Calibri"/>
          <w:bCs/>
          <w:i/>
          <w:color w:val="FF0000"/>
          <w:sz w:val="20"/>
          <w:szCs w:val="20"/>
        </w:rPr>
        <w:t>à l’égard des</w:t>
      </w:r>
      <w:r>
        <w:rPr>
          <w:rFonts w:ascii="Calibri" w:hAnsi="Calibri"/>
          <w:bCs/>
          <w:i/>
          <w:color w:val="FF0000"/>
          <w:sz w:val="20"/>
          <w:szCs w:val="20"/>
        </w:rPr>
        <w:t xml:space="preserve"> apprenants, </w:t>
      </w:r>
      <w:r w:rsidR="00686EC0">
        <w:rPr>
          <w:rFonts w:ascii="Calibri" w:hAnsi="Calibri"/>
          <w:bCs/>
          <w:i/>
          <w:color w:val="FF0000"/>
          <w:sz w:val="20"/>
          <w:szCs w:val="20"/>
        </w:rPr>
        <w:t>des familles et d</w:t>
      </w:r>
      <w:r>
        <w:rPr>
          <w:rFonts w:ascii="Calibri" w:hAnsi="Calibri"/>
          <w:bCs/>
          <w:i/>
          <w:color w:val="FF0000"/>
          <w:sz w:val="20"/>
          <w:szCs w:val="20"/>
        </w:rPr>
        <w:t>es communautés, en indiquant les réunions régulières avec les responsables des campements ; les réunions de coordination avec les partenaires ; les réunions communautaires avec les apprenants, les enseignants et les communautés. Les mécanismes de responsabilité peuvent également inclure des boîtes de retours d’information/suggestions ; des réunions pour partager les données de suivi et obtenir des retours d’information, ainsi que des clubs de filles/garçons pour permettre aux participants de partager leurs observations à l’égard du programme.]</w:t>
      </w:r>
    </w:p>
    <w:p w14:paraId="77F616B0" w14:textId="79E05D45" w:rsidR="00116985" w:rsidRPr="00701F26" w:rsidRDefault="00116985" w:rsidP="006D2559">
      <w:pPr>
        <w:pStyle w:val="Heading1"/>
        <w:numPr>
          <w:ilvl w:val="0"/>
          <w:numId w:val="31"/>
        </w:numPr>
        <w:rPr>
          <w:rFonts w:ascii="Calibri" w:hAnsi="Calibri"/>
        </w:rPr>
      </w:pPr>
      <w:bookmarkStart w:id="48" w:name="_Toc26979222"/>
      <w:bookmarkStart w:id="49" w:name="_Toc26979285"/>
      <w:bookmarkStart w:id="50" w:name="_Toc26979223"/>
      <w:bookmarkStart w:id="51" w:name="_Toc26979286"/>
      <w:bookmarkStart w:id="52" w:name="_Toc38873965"/>
      <w:bookmarkEnd w:id="48"/>
      <w:bookmarkEnd w:id="49"/>
      <w:bookmarkEnd w:id="50"/>
      <w:bookmarkEnd w:id="51"/>
      <w:r>
        <w:rPr>
          <w:rFonts w:ascii="Calibri" w:hAnsi="Calibri"/>
        </w:rPr>
        <w:t>Éthique</w:t>
      </w:r>
      <w:bookmarkEnd w:id="52"/>
    </w:p>
    <w:p w14:paraId="36D155E6" w14:textId="6331E986" w:rsidR="00116985" w:rsidRPr="00701F26" w:rsidRDefault="00116985" w:rsidP="00116985">
      <w:pPr>
        <w:rPr>
          <w:rFonts w:ascii="Calibri" w:hAnsi="Calibri"/>
          <w:bCs/>
          <w:i/>
          <w:color w:val="FF0000"/>
          <w:sz w:val="20"/>
          <w:szCs w:val="20"/>
        </w:rPr>
      </w:pPr>
      <w:r>
        <w:rPr>
          <w:rFonts w:ascii="Calibri" w:hAnsi="Calibri"/>
          <w:bCs/>
          <w:i/>
          <w:color w:val="FF0000"/>
          <w:sz w:val="20"/>
          <w:szCs w:val="20"/>
        </w:rPr>
        <w:t>[Indiquer les questions éthiques associées au plan de suivi et d’évaluation et comment le programme garantira des pratiques éthiques. Il faut au minimum garantir :</w:t>
      </w:r>
    </w:p>
    <w:p w14:paraId="17D92B0E" w14:textId="77777777" w:rsidR="00116985" w:rsidRPr="00701F26" w:rsidRDefault="00116985" w:rsidP="00116985">
      <w:pPr>
        <w:pStyle w:val="ListParagraph"/>
        <w:numPr>
          <w:ilvl w:val="0"/>
          <w:numId w:val="29"/>
        </w:numPr>
        <w:rPr>
          <w:rFonts w:ascii="Calibri" w:hAnsi="Calibri"/>
          <w:i/>
          <w:color w:val="FF0000"/>
        </w:rPr>
      </w:pPr>
      <w:r>
        <w:rPr>
          <w:rFonts w:ascii="Calibri" w:hAnsi="Calibri"/>
          <w:bCs/>
          <w:i/>
          <w:color w:val="FF0000"/>
          <w:sz w:val="20"/>
          <w:szCs w:val="20"/>
        </w:rPr>
        <w:t>Le consentement/l’accord informé ; une attention particulière au consentement du tuteur pour les enfants mineurs et l’obtention du consentement des populations analphabètes, des handicapés mentaux et des autres populations à risque élevé.</w:t>
      </w:r>
    </w:p>
    <w:p w14:paraId="01556B0B" w14:textId="77777777" w:rsidR="00116985" w:rsidRPr="00701F26" w:rsidRDefault="00116985" w:rsidP="00116985">
      <w:pPr>
        <w:pStyle w:val="ListParagraph"/>
        <w:numPr>
          <w:ilvl w:val="0"/>
          <w:numId w:val="29"/>
        </w:numPr>
        <w:rPr>
          <w:rFonts w:ascii="Calibri" w:hAnsi="Calibri"/>
          <w:i/>
          <w:color w:val="FF0000"/>
        </w:rPr>
      </w:pPr>
      <w:r>
        <w:rPr>
          <w:rFonts w:ascii="Calibri" w:hAnsi="Calibri"/>
          <w:bCs/>
          <w:i/>
          <w:color w:val="FF0000"/>
          <w:sz w:val="20"/>
          <w:szCs w:val="20"/>
        </w:rPr>
        <w:t>La confidentialité et la vie privée des participants, incluant le stockage des données.</w:t>
      </w:r>
    </w:p>
    <w:p w14:paraId="29BB4EE3" w14:textId="77777777" w:rsidR="00116985" w:rsidRPr="00701F26" w:rsidRDefault="00116985" w:rsidP="00116985">
      <w:pPr>
        <w:pStyle w:val="ListParagraph"/>
        <w:numPr>
          <w:ilvl w:val="0"/>
          <w:numId w:val="29"/>
        </w:numPr>
        <w:rPr>
          <w:rFonts w:ascii="Calibri" w:hAnsi="Calibri"/>
          <w:i/>
          <w:color w:val="FF0000"/>
        </w:rPr>
      </w:pPr>
      <w:r>
        <w:rPr>
          <w:rFonts w:ascii="Calibri" w:hAnsi="Calibri"/>
          <w:bCs/>
          <w:i/>
          <w:color w:val="FF0000"/>
          <w:sz w:val="20"/>
          <w:szCs w:val="20"/>
        </w:rPr>
        <w:t>Les questions éthiques spécifiques aux méthodes de recherche participative.]</w:t>
      </w:r>
    </w:p>
    <w:p w14:paraId="0D5C667B" w14:textId="0A5C5E4E" w:rsidR="003C70D1" w:rsidRPr="00701F26" w:rsidRDefault="003C70D1" w:rsidP="006D2559">
      <w:pPr>
        <w:pStyle w:val="Heading1"/>
        <w:numPr>
          <w:ilvl w:val="0"/>
          <w:numId w:val="31"/>
        </w:numPr>
        <w:rPr>
          <w:rFonts w:ascii="Calibri" w:hAnsi="Calibri"/>
        </w:rPr>
      </w:pPr>
      <w:bookmarkStart w:id="53" w:name="_Toc38873966"/>
      <w:r>
        <w:rPr>
          <w:rFonts w:ascii="Calibri" w:hAnsi="Calibri"/>
        </w:rPr>
        <w:t>Assurance qualité</w:t>
      </w:r>
      <w:bookmarkEnd w:id="53"/>
    </w:p>
    <w:p w14:paraId="149A979A" w14:textId="29972F86" w:rsidR="00C475FF" w:rsidRPr="00701F26" w:rsidRDefault="00116985" w:rsidP="00C475FF">
      <w:pPr>
        <w:rPr>
          <w:rFonts w:ascii="Calibri" w:hAnsi="Calibri"/>
          <w:i/>
          <w:color w:val="FF0000"/>
        </w:rPr>
      </w:pPr>
      <w:r>
        <w:rPr>
          <w:rFonts w:ascii="Calibri" w:hAnsi="Calibri"/>
          <w:i/>
          <w:color w:val="FF0000"/>
        </w:rPr>
        <w:t>[Indiquer comment le programme garantira la qualité des données collectées. Les méthodes peuvent inclure l’utilisation de sources de données multiples pour recouper les données, des audits ou des vérifications de la qualité des données, la formation et la supervision des recenseurs, etc.</w:t>
      </w:r>
    </w:p>
    <w:p w14:paraId="033F054B" w14:textId="1E278813" w:rsidR="009C2932" w:rsidRPr="00701F26" w:rsidRDefault="003C70D1" w:rsidP="006D2559">
      <w:pPr>
        <w:pStyle w:val="Heading1"/>
        <w:numPr>
          <w:ilvl w:val="0"/>
          <w:numId w:val="31"/>
        </w:numPr>
        <w:rPr>
          <w:rFonts w:ascii="Calibri" w:hAnsi="Calibri"/>
        </w:rPr>
      </w:pPr>
      <w:bookmarkStart w:id="54" w:name="_Toc38873967"/>
      <w:bookmarkEnd w:id="13"/>
      <w:bookmarkEnd w:id="14"/>
      <w:r>
        <w:rPr>
          <w:rFonts w:ascii="Calibri" w:hAnsi="Calibri"/>
        </w:rPr>
        <w:t>Rôles et responsabilités</w:t>
      </w:r>
      <w:bookmarkEnd w:id="54"/>
    </w:p>
    <w:p w14:paraId="0E62C41F" w14:textId="5075EDFE" w:rsidR="00B948B8" w:rsidRPr="00701F26" w:rsidRDefault="00240D72" w:rsidP="0051342A">
      <w:pPr>
        <w:rPr>
          <w:rFonts w:ascii="Calibri" w:hAnsi="Calibri"/>
          <w:bCs/>
          <w:i/>
          <w:color w:val="FF0000"/>
        </w:rPr>
      </w:pPr>
      <w:r>
        <w:rPr>
          <w:rFonts w:ascii="Calibri" w:hAnsi="Calibri"/>
          <w:i/>
          <w:color w:val="FF0000"/>
        </w:rPr>
        <w:t xml:space="preserve">[Indications : indiquer les rôles et les responsabilités des personnes qui seront responsables et participeront aux activités de suivi et d’évaluation. </w:t>
      </w:r>
      <w:r>
        <w:rPr>
          <w:rFonts w:ascii="Calibri" w:hAnsi="Calibri"/>
          <w:bCs/>
          <w:i/>
          <w:color w:val="FF0000"/>
        </w:rPr>
        <w:t xml:space="preserve">Remarques : les rôles peuvent être adaptés en fonction de l’approche de suivi et d’évaluation du programme. Les personnes responsables des activités de suivi et d’évaluation peuvent inclure le responsable </w:t>
      </w:r>
      <w:r w:rsidR="006854A6" w:rsidRPr="006854A6">
        <w:rPr>
          <w:rFonts w:ascii="Calibri" w:hAnsi="Calibri"/>
          <w:bCs/>
          <w:i/>
          <w:color w:val="FF0000"/>
        </w:rPr>
        <w:t>S&amp;E</w:t>
      </w:r>
      <w:r>
        <w:rPr>
          <w:rFonts w:ascii="Calibri" w:hAnsi="Calibri"/>
          <w:bCs/>
          <w:i/>
          <w:color w:val="FF0000"/>
        </w:rPr>
        <w:t xml:space="preserve">, le coordinateur </w:t>
      </w:r>
      <w:r w:rsidR="006854A6" w:rsidRPr="006854A6">
        <w:rPr>
          <w:rFonts w:ascii="Calibri" w:hAnsi="Calibri"/>
          <w:bCs/>
          <w:i/>
          <w:color w:val="FF0000"/>
        </w:rPr>
        <w:t>S&amp;E</w:t>
      </w:r>
      <w:r>
        <w:rPr>
          <w:rFonts w:ascii="Calibri" w:hAnsi="Calibri"/>
          <w:bCs/>
          <w:i/>
          <w:color w:val="FF0000"/>
        </w:rPr>
        <w:t>, le spécialiste</w:t>
      </w:r>
      <w:r w:rsidR="006854A6" w:rsidRPr="006854A6">
        <w:t xml:space="preserve"> </w:t>
      </w:r>
      <w:r w:rsidR="006854A6" w:rsidRPr="006854A6">
        <w:rPr>
          <w:rFonts w:ascii="Calibri" w:hAnsi="Calibri"/>
          <w:bCs/>
          <w:i/>
          <w:color w:val="FF0000"/>
        </w:rPr>
        <w:t>S&amp;E</w:t>
      </w:r>
      <w:r>
        <w:rPr>
          <w:rFonts w:ascii="Calibri" w:hAnsi="Calibri"/>
          <w:bCs/>
          <w:i/>
          <w:color w:val="FF0000"/>
        </w:rPr>
        <w:t>, etc. Les collaborateurs suivants peuvent également participer : les recenseurs/responsables de la collecte des données, d’autres membres du personnel du PEA. Pour les activités participatives de suivi et d’évaluation, peuvent également participer : les hauts fonctionnaires du ministère de l’Éducation, les partenaires de mise en œuvre, les dirigeants et membres de la communauté, les bénéficiaires et leurs familles.]</w:t>
      </w:r>
    </w:p>
    <w:p w14:paraId="10E17FAF" w14:textId="77777777" w:rsidR="006854A6" w:rsidRDefault="006854A6">
      <w:pPr>
        <w:rPr>
          <w:rFonts w:ascii="Calibri" w:hAnsi="Calibri"/>
          <w:bCs/>
        </w:rPr>
      </w:pPr>
      <w:r>
        <w:rPr>
          <w:rFonts w:ascii="Calibri" w:hAnsi="Calibri"/>
          <w:bCs/>
        </w:rPr>
        <w:br w:type="page"/>
      </w:r>
    </w:p>
    <w:p w14:paraId="29AEFE35" w14:textId="6C04D80E" w:rsidR="009C2932" w:rsidRPr="00701F26" w:rsidRDefault="009C2932" w:rsidP="00652F6F">
      <w:pPr>
        <w:rPr>
          <w:rFonts w:ascii="Calibri" w:hAnsi="Calibri"/>
          <w:bCs/>
        </w:rPr>
      </w:pPr>
      <w:r>
        <w:rPr>
          <w:rFonts w:ascii="Calibri" w:hAnsi="Calibri"/>
          <w:bCs/>
        </w:rPr>
        <w:lastRenderedPageBreak/>
        <w:t>Les acteurs suivants seront responsables de la mise en œuvre du plan de suivi et d’évaluation :</w:t>
      </w:r>
    </w:p>
    <w:tbl>
      <w:tblPr>
        <w:tblW w:w="0" w:type="auto"/>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ook w:val="04A0" w:firstRow="1" w:lastRow="0" w:firstColumn="1" w:lastColumn="0" w:noHBand="0" w:noVBand="1"/>
      </w:tblPr>
      <w:tblGrid>
        <w:gridCol w:w="2969"/>
        <w:gridCol w:w="3231"/>
        <w:gridCol w:w="2707"/>
      </w:tblGrid>
      <w:tr w:rsidR="0011730A" w:rsidRPr="00701F26" w14:paraId="379FA64A" w14:textId="6413E342" w:rsidTr="0054598C">
        <w:trPr>
          <w:trHeight w:val="345"/>
        </w:trPr>
        <w:tc>
          <w:tcPr>
            <w:tcW w:w="2969" w:type="dxa"/>
            <w:shd w:val="clear" w:color="auto" w:fill="1F5CA8"/>
          </w:tcPr>
          <w:p w14:paraId="395B03AE" w14:textId="77777777" w:rsidR="0011730A" w:rsidRPr="0054598C" w:rsidRDefault="0011730A" w:rsidP="002C0F5D">
            <w:pPr>
              <w:spacing w:after="0" w:line="240" w:lineRule="auto"/>
              <w:rPr>
                <w:rFonts w:ascii="Calibri" w:hAnsi="Calibri"/>
                <w:b/>
                <w:color w:val="FFFFFF" w:themeColor="background1"/>
              </w:rPr>
            </w:pPr>
            <w:bookmarkStart w:id="55" w:name="_Hlk2333881"/>
            <w:r>
              <w:rPr>
                <w:rFonts w:ascii="Calibri" w:hAnsi="Calibri"/>
                <w:b/>
                <w:color w:val="FFFFFF" w:themeColor="background1"/>
              </w:rPr>
              <w:t>Rôle</w:t>
            </w:r>
          </w:p>
        </w:tc>
        <w:tc>
          <w:tcPr>
            <w:tcW w:w="3231" w:type="dxa"/>
            <w:shd w:val="clear" w:color="auto" w:fill="1F5CA8"/>
          </w:tcPr>
          <w:p w14:paraId="73A90E89" w14:textId="39F5F802" w:rsidR="0011730A" w:rsidRPr="0054598C" w:rsidRDefault="0011730A" w:rsidP="002C0F5D">
            <w:pPr>
              <w:spacing w:after="0" w:line="240" w:lineRule="auto"/>
              <w:rPr>
                <w:rFonts w:ascii="Calibri" w:hAnsi="Calibri"/>
                <w:b/>
                <w:color w:val="FFFFFF" w:themeColor="background1"/>
              </w:rPr>
            </w:pPr>
            <w:r>
              <w:rPr>
                <w:rFonts w:ascii="Calibri" w:hAnsi="Calibri"/>
                <w:b/>
                <w:color w:val="FFFFFF" w:themeColor="background1"/>
              </w:rPr>
              <w:t>Personne(s) responsable(s)</w:t>
            </w:r>
          </w:p>
        </w:tc>
        <w:tc>
          <w:tcPr>
            <w:tcW w:w="2707" w:type="dxa"/>
            <w:shd w:val="clear" w:color="auto" w:fill="1F5CA8"/>
          </w:tcPr>
          <w:p w14:paraId="6A023A35" w14:textId="479A47FF" w:rsidR="0011730A" w:rsidRPr="0054598C" w:rsidRDefault="0011730A" w:rsidP="002C0F5D">
            <w:pPr>
              <w:spacing w:after="0" w:line="240" w:lineRule="auto"/>
              <w:rPr>
                <w:rFonts w:ascii="Calibri" w:hAnsi="Calibri"/>
                <w:b/>
                <w:color w:val="FFFFFF" w:themeColor="background1"/>
              </w:rPr>
            </w:pPr>
            <w:r>
              <w:rPr>
                <w:rFonts w:ascii="Calibri" w:hAnsi="Calibri"/>
                <w:b/>
                <w:color w:val="FFFFFF" w:themeColor="background1"/>
              </w:rPr>
              <w:t>Autres collaborateurs</w:t>
            </w:r>
          </w:p>
        </w:tc>
      </w:tr>
      <w:tr w:rsidR="00F014DC" w:rsidRPr="00701F26" w14:paraId="4A9473C1" w14:textId="727FFE49" w:rsidTr="0054598C">
        <w:trPr>
          <w:trHeight w:val="680"/>
        </w:trPr>
        <w:tc>
          <w:tcPr>
            <w:tcW w:w="2969" w:type="dxa"/>
            <w:shd w:val="clear" w:color="auto" w:fill="DEE7F6"/>
          </w:tcPr>
          <w:p w14:paraId="02BB3CED" w14:textId="2A7B8EB1" w:rsidR="00F014DC" w:rsidRPr="00701F26" w:rsidRDefault="00F014DC" w:rsidP="002C0F5D">
            <w:pPr>
              <w:spacing w:after="0" w:line="240" w:lineRule="auto"/>
              <w:rPr>
                <w:rFonts w:ascii="Calibri" w:hAnsi="Calibri"/>
                <w:highlight w:val="yellow"/>
              </w:rPr>
            </w:pPr>
            <w:r>
              <w:rPr>
                <w:rFonts w:ascii="Calibri" w:hAnsi="Calibri"/>
                <w:bCs/>
                <w:highlight w:val="yellow"/>
              </w:rPr>
              <w:t>Collecter les données relatives au suivi et à l’évaluation</w:t>
            </w:r>
          </w:p>
        </w:tc>
        <w:tc>
          <w:tcPr>
            <w:tcW w:w="3231" w:type="dxa"/>
            <w:shd w:val="clear" w:color="auto" w:fill="auto"/>
          </w:tcPr>
          <w:p w14:paraId="641D13FB" w14:textId="40FE8251" w:rsidR="00B46CEB" w:rsidRPr="00701F26" w:rsidRDefault="008714F1" w:rsidP="002C0F5D">
            <w:pPr>
              <w:spacing w:after="0" w:line="240" w:lineRule="auto"/>
              <w:rPr>
                <w:rFonts w:ascii="Calibri" w:hAnsi="Calibri"/>
                <w:highlight w:val="yellow"/>
              </w:rPr>
            </w:pPr>
            <w:r>
              <w:rPr>
                <w:rFonts w:ascii="Calibri" w:hAnsi="Calibri"/>
                <w:highlight w:val="yellow"/>
              </w:rPr>
              <w:t>Coordinateur du suivi et de l’évaluation de l’EA</w:t>
            </w:r>
          </w:p>
        </w:tc>
        <w:tc>
          <w:tcPr>
            <w:tcW w:w="2707" w:type="dxa"/>
          </w:tcPr>
          <w:p w14:paraId="334B1A1A" w14:textId="7B077BF7" w:rsidR="00B948B8" w:rsidRPr="00701F26" w:rsidRDefault="00B948B8" w:rsidP="002C0F5D">
            <w:pPr>
              <w:spacing w:after="0" w:line="240" w:lineRule="auto"/>
              <w:rPr>
                <w:rFonts w:ascii="Calibri" w:hAnsi="Calibri"/>
                <w:highlight w:val="yellow"/>
              </w:rPr>
            </w:pPr>
            <w:r>
              <w:rPr>
                <w:rFonts w:ascii="Calibri" w:hAnsi="Calibri"/>
                <w:highlight w:val="yellow"/>
              </w:rPr>
              <w:t>Recenseurs/responsables de la collecte des données</w:t>
            </w:r>
          </w:p>
        </w:tc>
      </w:tr>
      <w:tr w:rsidR="00F014DC" w:rsidRPr="00701F26" w14:paraId="765D98F3" w14:textId="63351A5B" w:rsidTr="0054598C">
        <w:trPr>
          <w:trHeight w:val="680"/>
        </w:trPr>
        <w:tc>
          <w:tcPr>
            <w:tcW w:w="2969" w:type="dxa"/>
            <w:shd w:val="clear" w:color="auto" w:fill="DEE7F6"/>
          </w:tcPr>
          <w:p w14:paraId="3C298F5A" w14:textId="0DAE4903" w:rsidR="00F014DC" w:rsidRPr="00701F26" w:rsidRDefault="00F014DC" w:rsidP="002C0F5D">
            <w:pPr>
              <w:spacing w:after="0" w:line="240" w:lineRule="auto"/>
              <w:rPr>
                <w:rFonts w:ascii="Calibri" w:hAnsi="Calibri"/>
                <w:highlight w:val="yellow"/>
              </w:rPr>
            </w:pPr>
            <w:r>
              <w:rPr>
                <w:rFonts w:ascii="Calibri" w:hAnsi="Calibri"/>
                <w:bCs/>
                <w:highlight w:val="yellow"/>
              </w:rPr>
              <w:t>Trier (vérification de l’exactitude), stocker et gérer les données</w:t>
            </w:r>
          </w:p>
        </w:tc>
        <w:tc>
          <w:tcPr>
            <w:tcW w:w="3231" w:type="dxa"/>
            <w:shd w:val="clear" w:color="auto" w:fill="auto"/>
          </w:tcPr>
          <w:p w14:paraId="216D3A2D" w14:textId="7EDA3011" w:rsidR="00B46CEB" w:rsidRPr="00701F26" w:rsidRDefault="008714F1" w:rsidP="002C0F5D">
            <w:pPr>
              <w:spacing w:after="0" w:line="240" w:lineRule="auto"/>
              <w:rPr>
                <w:rFonts w:ascii="Calibri" w:hAnsi="Calibri"/>
                <w:highlight w:val="yellow"/>
              </w:rPr>
            </w:pPr>
            <w:r>
              <w:rPr>
                <w:rFonts w:ascii="Calibri" w:hAnsi="Calibri"/>
                <w:highlight w:val="yellow"/>
              </w:rPr>
              <w:t>Coordinateur du suivi et de l’évaluation de l’EA</w:t>
            </w:r>
          </w:p>
        </w:tc>
        <w:tc>
          <w:tcPr>
            <w:tcW w:w="2707" w:type="dxa"/>
          </w:tcPr>
          <w:p w14:paraId="0740F6C5" w14:textId="02BC6C57" w:rsidR="00B46CEB" w:rsidRPr="00701F26" w:rsidRDefault="00B46CEB" w:rsidP="002C0F5D">
            <w:pPr>
              <w:spacing w:after="0" w:line="240" w:lineRule="auto"/>
              <w:rPr>
                <w:rFonts w:ascii="Calibri" w:hAnsi="Calibri"/>
                <w:highlight w:val="yellow"/>
              </w:rPr>
            </w:pPr>
            <w:r>
              <w:rPr>
                <w:rFonts w:ascii="Calibri" w:hAnsi="Calibri"/>
                <w:highlight w:val="yellow"/>
              </w:rPr>
              <w:t>s.o.</w:t>
            </w:r>
          </w:p>
        </w:tc>
      </w:tr>
      <w:tr w:rsidR="00F014DC" w:rsidRPr="00701F26" w14:paraId="61F6FFF9" w14:textId="624791A5" w:rsidTr="0054598C">
        <w:trPr>
          <w:trHeight w:val="1027"/>
        </w:trPr>
        <w:tc>
          <w:tcPr>
            <w:tcW w:w="2969" w:type="dxa"/>
            <w:shd w:val="clear" w:color="auto" w:fill="DEE7F6"/>
          </w:tcPr>
          <w:p w14:paraId="7FC1A2DA" w14:textId="2255F4B2" w:rsidR="00F014DC" w:rsidRPr="00701F26" w:rsidRDefault="00F014DC" w:rsidP="002C0F5D">
            <w:pPr>
              <w:spacing w:after="0" w:line="240" w:lineRule="auto"/>
              <w:rPr>
                <w:rFonts w:ascii="Calibri" w:hAnsi="Calibri"/>
                <w:highlight w:val="yellow"/>
              </w:rPr>
            </w:pPr>
            <w:r>
              <w:rPr>
                <w:rFonts w:ascii="Calibri" w:hAnsi="Calibri"/>
                <w:bCs/>
                <w:highlight w:val="yellow"/>
              </w:rPr>
              <w:t>Mener les analyses</w:t>
            </w:r>
          </w:p>
        </w:tc>
        <w:tc>
          <w:tcPr>
            <w:tcW w:w="3231" w:type="dxa"/>
            <w:shd w:val="clear" w:color="auto" w:fill="auto"/>
          </w:tcPr>
          <w:p w14:paraId="429179B5" w14:textId="09D05F2F" w:rsidR="00B46CEB" w:rsidRPr="00701F26" w:rsidRDefault="008714F1" w:rsidP="002C0F5D">
            <w:pPr>
              <w:spacing w:after="0" w:line="240" w:lineRule="auto"/>
              <w:rPr>
                <w:rFonts w:ascii="Calibri" w:hAnsi="Calibri"/>
                <w:highlight w:val="yellow"/>
              </w:rPr>
            </w:pPr>
            <w:r>
              <w:rPr>
                <w:rFonts w:ascii="Calibri" w:hAnsi="Calibri"/>
                <w:highlight w:val="yellow"/>
              </w:rPr>
              <w:t>Responsable du suivi et de l’évaluation de l’EA</w:t>
            </w:r>
          </w:p>
        </w:tc>
        <w:tc>
          <w:tcPr>
            <w:tcW w:w="2707" w:type="dxa"/>
          </w:tcPr>
          <w:p w14:paraId="3FDD9B89" w14:textId="19E039E9" w:rsidR="00B46CEB" w:rsidRPr="00701F26" w:rsidRDefault="008714F1" w:rsidP="002C0F5D">
            <w:pPr>
              <w:spacing w:after="0" w:line="240" w:lineRule="auto"/>
              <w:rPr>
                <w:rFonts w:ascii="Calibri" w:hAnsi="Calibri"/>
                <w:highlight w:val="yellow"/>
              </w:rPr>
            </w:pPr>
            <w:r>
              <w:rPr>
                <w:rFonts w:ascii="Calibri" w:hAnsi="Calibri"/>
                <w:highlight w:val="yellow"/>
              </w:rPr>
              <w:t>Coordinateur du suivi et de l’évaluation de l’EA</w:t>
            </w:r>
          </w:p>
          <w:p w14:paraId="6EAB5BFA" w14:textId="5558B67D" w:rsidR="00B46CEB" w:rsidRPr="00701F26" w:rsidRDefault="008714F1" w:rsidP="002C0F5D">
            <w:pPr>
              <w:spacing w:after="0" w:line="240" w:lineRule="auto"/>
              <w:rPr>
                <w:rFonts w:ascii="Calibri" w:hAnsi="Calibri"/>
                <w:highlight w:val="yellow"/>
              </w:rPr>
            </w:pPr>
            <w:r>
              <w:rPr>
                <w:rFonts w:ascii="Calibri" w:hAnsi="Calibri"/>
                <w:highlight w:val="yellow"/>
              </w:rPr>
              <w:t>Responsable du programme d’EA</w:t>
            </w:r>
          </w:p>
        </w:tc>
      </w:tr>
      <w:tr w:rsidR="00F014DC" w:rsidRPr="00701F26" w14:paraId="7313882B" w14:textId="3EF47B62" w:rsidTr="0054598C">
        <w:trPr>
          <w:trHeight w:val="680"/>
        </w:trPr>
        <w:tc>
          <w:tcPr>
            <w:tcW w:w="2969" w:type="dxa"/>
            <w:shd w:val="clear" w:color="auto" w:fill="DEE7F6"/>
          </w:tcPr>
          <w:p w14:paraId="7EA727B9" w14:textId="5AB6B948" w:rsidR="00F014DC" w:rsidRPr="00701F26" w:rsidRDefault="00F014DC" w:rsidP="002C0F5D">
            <w:pPr>
              <w:spacing w:after="0" w:line="240" w:lineRule="auto"/>
              <w:rPr>
                <w:rFonts w:ascii="Calibri" w:hAnsi="Calibri"/>
                <w:bCs/>
                <w:highlight w:val="yellow"/>
              </w:rPr>
            </w:pPr>
            <w:r>
              <w:rPr>
                <w:rFonts w:ascii="Calibri" w:hAnsi="Calibri"/>
                <w:bCs/>
                <w:highlight w:val="yellow"/>
              </w:rPr>
              <w:t>Rédiger les rapports</w:t>
            </w:r>
          </w:p>
        </w:tc>
        <w:tc>
          <w:tcPr>
            <w:tcW w:w="3231" w:type="dxa"/>
            <w:shd w:val="clear" w:color="auto" w:fill="auto"/>
          </w:tcPr>
          <w:p w14:paraId="6DABCE3A" w14:textId="2769CB39" w:rsidR="00B46CEB" w:rsidRPr="00701F26" w:rsidRDefault="008714F1" w:rsidP="002C0F5D">
            <w:pPr>
              <w:spacing w:after="0" w:line="240" w:lineRule="auto"/>
              <w:rPr>
                <w:rFonts w:ascii="Calibri" w:hAnsi="Calibri"/>
                <w:highlight w:val="yellow"/>
              </w:rPr>
            </w:pPr>
            <w:r>
              <w:rPr>
                <w:rFonts w:ascii="Calibri" w:hAnsi="Calibri"/>
                <w:highlight w:val="yellow"/>
              </w:rPr>
              <w:t>Responsable du suivi et de l’évaluation de l’EA</w:t>
            </w:r>
          </w:p>
        </w:tc>
        <w:tc>
          <w:tcPr>
            <w:tcW w:w="2707" w:type="dxa"/>
          </w:tcPr>
          <w:p w14:paraId="442E384A" w14:textId="32758D32" w:rsidR="00B46CEB" w:rsidRPr="00701F26" w:rsidRDefault="00B46CEB" w:rsidP="002C0F5D">
            <w:pPr>
              <w:spacing w:after="0" w:line="240" w:lineRule="auto"/>
              <w:rPr>
                <w:rFonts w:ascii="Calibri" w:hAnsi="Calibri"/>
                <w:highlight w:val="yellow"/>
              </w:rPr>
            </w:pPr>
            <w:r>
              <w:rPr>
                <w:rFonts w:ascii="Calibri" w:hAnsi="Calibri"/>
                <w:highlight w:val="yellow"/>
              </w:rPr>
              <w:t>s.o.</w:t>
            </w:r>
          </w:p>
        </w:tc>
      </w:tr>
      <w:tr w:rsidR="00F014DC" w:rsidRPr="00701F26" w14:paraId="020CE62B" w14:textId="77777777" w:rsidTr="0054598C">
        <w:trPr>
          <w:trHeight w:val="692"/>
        </w:trPr>
        <w:tc>
          <w:tcPr>
            <w:tcW w:w="2969" w:type="dxa"/>
            <w:shd w:val="clear" w:color="auto" w:fill="DEE7F6"/>
          </w:tcPr>
          <w:p w14:paraId="15D70685" w14:textId="0554AD8B" w:rsidR="00F014DC" w:rsidRPr="00701F26" w:rsidRDefault="00F014DC" w:rsidP="002C0F5D">
            <w:pPr>
              <w:spacing w:after="0" w:line="240" w:lineRule="auto"/>
              <w:rPr>
                <w:rFonts w:ascii="Calibri" w:hAnsi="Calibri"/>
                <w:bCs/>
                <w:highlight w:val="yellow"/>
              </w:rPr>
            </w:pPr>
            <w:r>
              <w:rPr>
                <w:rFonts w:ascii="Calibri" w:hAnsi="Calibri"/>
                <w:bCs/>
                <w:highlight w:val="yellow"/>
              </w:rPr>
              <w:t>Examiner et approuver les rapports</w:t>
            </w:r>
          </w:p>
        </w:tc>
        <w:tc>
          <w:tcPr>
            <w:tcW w:w="3231" w:type="dxa"/>
            <w:shd w:val="clear" w:color="auto" w:fill="auto"/>
          </w:tcPr>
          <w:p w14:paraId="7521D82E" w14:textId="747B2456" w:rsidR="00B46CEB" w:rsidRPr="00701F26" w:rsidRDefault="008714F1" w:rsidP="002C0F5D">
            <w:pPr>
              <w:spacing w:after="0" w:line="240" w:lineRule="auto"/>
              <w:rPr>
                <w:rFonts w:ascii="Calibri" w:hAnsi="Calibri"/>
                <w:highlight w:val="yellow"/>
              </w:rPr>
            </w:pPr>
            <w:r>
              <w:rPr>
                <w:rFonts w:ascii="Calibri" w:hAnsi="Calibri"/>
                <w:highlight w:val="yellow"/>
              </w:rPr>
              <w:t>Directeur du programme d’EA</w:t>
            </w:r>
          </w:p>
        </w:tc>
        <w:tc>
          <w:tcPr>
            <w:tcW w:w="2707" w:type="dxa"/>
          </w:tcPr>
          <w:p w14:paraId="2E6F61EF" w14:textId="3D40700C" w:rsidR="00B46CEB" w:rsidRPr="00701F26" w:rsidRDefault="00B46CEB" w:rsidP="002C0F5D">
            <w:pPr>
              <w:spacing w:after="0" w:line="240" w:lineRule="auto"/>
              <w:rPr>
                <w:rFonts w:ascii="Calibri" w:hAnsi="Calibri"/>
                <w:highlight w:val="yellow"/>
              </w:rPr>
            </w:pPr>
            <w:r>
              <w:rPr>
                <w:rFonts w:ascii="Calibri" w:hAnsi="Calibri"/>
                <w:highlight w:val="yellow"/>
              </w:rPr>
              <w:t>s.o.</w:t>
            </w:r>
          </w:p>
        </w:tc>
      </w:tr>
      <w:tr w:rsidR="00F014DC" w:rsidRPr="00701F26" w14:paraId="327CD898" w14:textId="77777777" w:rsidTr="0054598C">
        <w:trPr>
          <w:trHeight w:val="1674"/>
        </w:trPr>
        <w:tc>
          <w:tcPr>
            <w:tcW w:w="2969" w:type="dxa"/>
            <w:shd w:val="clear" w:color="auto" w:fill="DEE7F6"/>
          </w:tcPr>
          <w:p w14:paraId="0586F303" w14:textId="65F81505" w:rsidR="00F014DC" w:rsidRPr="00701F26" w:rsidRDefault="00F014DC" w:rsidP="00841090">
            <w:pPr>
              <w:spacing w:after="0" w:line="240" w:lineRule="auto"/>
              <w:rPr>
                <w:rFonts w:ascii="Calibri" w:hAnsi="Calibri"/>
                <w:bCs/>
                <w:highlight w:val="yellow"/>
              </w:rPr>
            </w:pPr>
            <w:r>
              <w:rPr>
                <w:rFonts w:ascii="Calibri" w:hAnsi="Calibri"/>
                <w:bCs/>
                <w:highlight w:val="yellow"/>
              </w:rPr>
              <w:t xml:space="preserve">Diffuser les résultats aux </w:t>
            </w:r>
            <w:r w:rsidR="00841090">
              <w:rPr>
                <w:rFonts w:ascii="Calibri" w:hAnsi="Calibri"/>
                <w:bCs/>
                <w:highlight w:val="yellow"/>
              </w:rPr>
              <w:t>bailleurs de fonds</w:t>
            </w:r>
            <w:r>
              <w:rPr>
                <w:rFonts w:ascii="Calibri" w:hAnsi="Calibri"/>
                <w:bCs/>
                <w:highlight w:val="yellow"/>
              </w:rPr>
              <w:t>, aux partenaires de mise en œuvre, aux communautés et aux bénéficiaires</w:t>
            </w:r>
          </w:p>
        </w:tc>
        <w:tc>
          <w:tcPr>
            <w:tcW w:w="3231" w:type="dxa"/>
            <w:shd w:val="clear" w:color="auto" w:fill="auto"/>
          </w:tcPr>
          <w:p w14:paraId="7D1C44D8" w14:textId="7FDB638D" w:rsidR="00B46CEB" w:rsidRPr="00701F26" w:rsidRDefault="008714F1" w:rsidP="002C0F5D">
            <w:pPr>
              <w:spacing w:after="0" w:line="240" w:lineRule="auto"/>
              <w:rPr>
                <w:rFonts w:ascii="Calibri" w:hAnsi="Calibri"/>
                <w:highlight w:val="yellow"/>
              </w:rPr>
            </w:pPr>
            <w:r>
              <w:rPr>
                <w:rFonts w:ascii="Calibri" w:hAnsi="Calibri"/>
                <w:highlight w:val="yellow"/>
              </w:rPr>
              <w:t xml:space="preserve">Directeur du programme d’EA pour les </w:t>
            </w:r>
            <w:r w:rsidR="00841090">
              <w:rPr>
                <w:rFonts w:ascii="Calibri" w:hAnsi="Calibri"/>
                <w:highlight w:val="yellow"/>
              </w:rPr>
              <w:t>bailleurs de fonds</w:t>
            </w:r>
          </w:p>
          <w:p w14:paraId="223BEDEA" w14:textId="20A61576" w:rsidR="002C0F5D" w:rsidRPr="00701F26" w:rsidRDefault="008714F1" w:rsidP="002C0F5D">
            <w:pPr>
              <w:spacing w:after="0" w:line="240" w:lineRule="auto"/>
              <w:rPr>
                <w:rFonts w:ascii="Calibri" w:hAnsi="Calibri"/>
                <w:highlight w:val="yellow"/>
              </w:rPr>
            </w:pPr>
            <w:r>
              <w:rPr>
                <w:rFonts w:ascii="Calibri" w:hAnsi="Calibri"/>
                <w:highlight w:val="yellow"/>
              </w:rPr>
              <w:t>Responsable du suivi et de l’évaluation de l’EA pour les partenaires de mise en œuvre</w:t>
            </w:r>
          </w:p>
          <w:p w14:paraId="2525682C" w14:textId="1E921BD9" w:rsidR="002C0F5D" w:rsidRPr="00701F26" w:rsidRDefault="008714F1" w:rsidP="002C0F5D">
            <w:pPr>
              <w:spacing w:after="0" w:line="240" w:lineRule="auto"/>
              <w:rPr>
                <w:rFonts w:ascii="Calibri" w:hAnsi="Calibri"/>
                <w:highlight w:val="yellow"/>
              </w:rPr>
            </w:pPr>
            <w:r>
              <w:rPr>
                <w:rFonts w:ascii="Calibri" w:hAnsi="Calibri"/>
                <w:highlight w:val="yellow"/>
              </w:rPr>
              <w:t>Coordinateur du suivi et de l’évaluation de l’EA/responsable du programme d’EA pour les communautés et les bénéficiaires</w:t>
            </w:r>
          </w:p>
        </w:tc>
        <w:tc>
          <w:tcPr>
            <w:tcW w:w="2707" w:type="dxa"/>
          </w:tcPr>
          <w:p w14:paraId="271A2EA9" w14:textId="491F3BA2" w:rsidR="00F014DC" w:rsidRPr="00701F26" w:rsidRDefault="00540E3A" w:rsidP="002C0F5D">
            <w:pPr>
              <w:spacing w:after="0" w:line="240" w:lineRule="auto"/>
              <w:rPr>
                <w:rFonts w:ascii="Calibri" w:hAnsi="Calibri"/>
                <w:highlight w:val="yellow"/>
              </w:rPr>
            </w:pPr>
            <w:r>
              <w:rPr>
                <w:rFonts w:ascii="Calibri" w:hAnsi="Calibri"/>
                <w:highlight w:val="yellow"/>
              </w:rPr>
              <w:t>s.o.</w:t>
            </w:r>
          </w:p>
        </w:tc>
      </w:tr>
      <w:tr w:rsidR="00F014DC" w:rsidRPr="00701F26" w14:paraId="5400B81E" w14:textId="77777777" w:rsidTr="0054598C">
        <w:trPr>
          <w:trHeight w:val="2285"/>
        </w:trPr>
        <w:tc>
          <w:tcPr>
            <w:tcW w:w="2969" w:type="dxa"/>
            <w:shd w:val="clear" w:color="auto" w:fill="DEE7F6"/>
          </w:tcPr>
          <w:p w14:paraId="1FC23D9F" w14:textId="5F958844" w:rsidR="00F014DC" w:rsidRPr="00701F26" w:rsidRDefault="00F014DC" w:rsidP="002C0F5D">
            <w:pPr>
              <w:spacing w:after="0" w:line="240" w:lineRule="auto"/>
              <w:rPr>
                <w:rFonts w:ascii="Calibri" w:hAnsi="Calibri"/>
                <w:bCs/>
                <w:highlight w:val="yellow"/>
              </w:rPr>
            </w:pPr>
            <w:r>
              <w:rPr>
                <w:rFonts w:ascii="Calibri" w:hAnsi="Calibri"/>
                <w:bCs/>
                <w:highlight w:val="yellow"/>
              </w:rPr>
              <w:t>Organiser des ateliers de réflexion et visant à tirer des enseignements du programme pour réviser la théorie du changement et prendre des décisions concernant l’adaptation du programme</w:t>
            </w:r>
          </w:p>
        </w:tc>
        <w:tc>
          <w:tcPr>
            <w:tcW w:w="3231" w:type="dxa"/>
            <w:shd w:val="clear" w:color="auto" w:fill="auto"/>
          </w:tcPr>
          <w:p w14:paraId="4601BB31" w14:textId="66430E59" w:rsidR="002C0F5D" w:rsidRPr="00701F26" w:rsidRDefault="008714F1" w:rsidP="002C0F5D">
            <w:pPr>
              <w:spacing w:after="0" w:line="240" w:lineRule="auto"/>
              <w:rPr>
                <w:rFonts w:ascii="Calibri" w:hAnsi="Calibri"/>
                <w:highlight w:val="yellow"/>
              </w:rPr>
            </w:pPr>
            <w:r>
              <w:rPr>
                <w:rFonts w:ascii="Calibri" w:hAnsi="Calibri"/>
                <w:highlight w:val="yellow"/>
              </w:rPr>
              <w:t>Responsable du suivi et de l’évaluation de l’EA</w:t>
            </w:r>
          </w:p>
          <w:p w14:paraId="79C2C07E" w14:textId="358A6737" w:rsidR="002C0F5D" w:rsidRPr="00701F26" w:rsidRDefault="008714F1" w:rsidP="002C0F5D">
            <w:pPr>
              <w:spacing w:after="0" w:line="240" w:lineRule="auto"/>
              <w:rPr>
                <w:rFonts w:ascii="Calibri" w:hAnsi="Calibri"/>
                <w:highlight w:val="yellow"/>
              </w:rPr>
            </w:pPr>
            <w:r>
              <w:rPr>
                <w:rFonts w:ascii="Calibri" w:hAnsi="Calibri"/>
                <w:highlight w:val="yellow"/>
              </w:rPr>
              <w:t>Coordinateur du suivi et de l’évaluation de l’EA</w:t>
            </w:r>
          </w:p>
        </w:tc>
        <w:tc>
          <w:tcPr>
            <w:tcW w:w="2707" w:type="dxa"/>
          </w:tcPr>
          <w:p w14:paraId="239FF618" w14:textId="3C61C392" w:rsidR="00B948B8" w:rsidRPr="00701F26" w:rsidRDefault="00B948B8" w:rsidP="002C0F5D">
            <w:pPr>
              <w:spacing w:after="0" w:line="240" w:lineRule="auto"/>
              <w:rPr>
                <w:rFonts w:ascii="Calibri" w:hAnsi="Calibri"/>
                <w:highlight w:val="yellow"/>
              </w:rPr>
            </w:pPr>
            <w:r>
              <w:rPr>
                <w:rFonts w:ascii="Calibri" w:hAnsi="Calibri"/>
                <w:highlight w:val="yellow"/>
              </w:rPr>
              <w:t>Hauts fonctionnaires du ministère de l’Éducation</w:t>
            </w:r>
          </w:p>
          <w:p w14:paraId="2D9DBC75" w14:textId="77777777" w:rsidR="002C0F5D" w:rsidRPr="00701F26" w:rsidRDefault="002C0F5D" w:rsidP="002C0F5D">
            <w:pPr>
              <w:spacing w:after="0" w:line="240" w:lineRule="auto"/>
              <w:rPr>
                <w:rFonts w:ascii="Calibri" w:hAnsi="Calibri"/>
                <w:highlight w:val="yellow"/>
              </w:rPr>
            </w:pPr>
            <w:r>
              <w:rPr>
                <w:rFonts w:ascii="Calibri" w:hAnsi="Calibri"/>
                <w:highlight w:val="yellow"/>
              </w:rPr>
              <w:t>Partenaires de mise en œuvre</w:t>
            </w:r>
          </w:p>
          <w:p w14:paraId="36EE9011" w14:textId="77777777" w:rsidR="002C0F5D" w:rsidRPr="00701F26" w:rsidRDefault="002C0F5D" w:rsidP="002C0F5D">
            <w:pPr>
              <w:spacing w:after="0" w:line="240" w:lineRule="auto"/>
              <w:rPr>
                <w:rFonts w:ascii="Calibri" w:hAnsi="Calibri"/>
                <w:highlight w:val="yellow"/>
              </w:rPr>
            </w:pPr>
            <w:r>
              <w:rPr>
                <w:rFonts w:ascii="Calibri" w:hAnsi="Calibri"/>
                <w:highlight w:val="yellow"/>
              </w:rPr>
              <w:t>Dirigeants/membres communautaires</w:t>
            </w:r>
          </w:p>
          <w:p w14:paraId="2001172E" w14:textId="77777777" w:rsidR="002C0F5D" w:rsidRPr="00701F26" w:rsidRDefault="002C0F5D" w:rsidP="002C0F5D">
            <w:pPr>
              <w:spacing w:after="0" w:line="240" w:lineRule="auto"/>
              <w:rPr>
                <w:rFonts w:ascii="Calibri" w:hAnsi="Calibri"/>
                <w:highlight w:val="yellow"/>
              </w:rPr>
            </w:pPr>
            <w:r>
              <w:rPr>
                <w:rFonts w:ascii="Calibri" w:hAnsi="Calibri"/>
                <w:highlight w:val="yellow"/>
              </w:rPr>
              <w:t>Bénéficiaires</w:t>
            </w:r>
          </w:p>
          <w:p w14:paraId="3F5FA9C5" w14:textId="0E56AFD4" w:rsidR="002C0F5D" w:rsidRPr="00701F26" w:rsidRDefault="002C0F5D" w:rsidP="002C0F5D">
            <w:pPr>
              <w:spacing w:after="0" w:line="240" w:lineRule="auto"/>
              <w:rPr>
                <w:rFonts w:ascii="Calibri" w:hAnsi="Calibri"/>
                <w:highlight w:val="yellow"/>
              </w:rPr>
            </w:pPr>
            <w:r>
              <w:rPr>
                <w:rFonts w:ascii="Calibri" w:hAnsi="Calibri"/>
                <w:highlight w:val="yellow"/>
              </w:rPr>
              <w:t>Familles des bénéficiaires</w:t>
            </w:r>
          </w:p>
        </w:tc>
      </w:tr>
      <w:tr w:rsidR="00F014DC" w:rsidRPr="00701F26" w14:paraId="2CE2D2FD" w14:textId="77777777" w:rsidTr="0054598C">
        <w:trPr>
          <w:trHeight w:val="715"/>
        </w:trPr>
        <w:tc>
          <w:tcPr>
            <w:tcW w:w="2969" w:type="dxa"/>
            <w:shd w:val="clear" w:color="auto" w:fill="DEE7F6"/>
          </w:tcPr>
          <w:p w14:paraId="377B4CA1" w14:textId="19A67EA0" w:rsidR="00F014DC" w:rsidRPr="00701F26" w:rsidRDefault="00F014DC" w:rsidP="002C0F5D">
            <w:pPr>
              <w:spacing w:after="0" w:line="240" w:lineRule="auto"/>
              <w:rPr>
                <w:rFonts w:ascii="Calibri" w:hAnsi="Calibri"/>
                <w:bCs/>
                <w:highlight w:val="yellow"/>
              </w:rPr>
            </w:pPr>
            <w:r>
              <w:rPr>
                <w:rFonts w:ascii="Calibri" w:hAnsi="Calibri"/>
                <w:bCs/>
                <w:highlight w:val="yellow"/>
              </w:rPr>
              <w:t xml:space="preserve">Réviser/mettre à jour les documents de suivi et évaluation afin qu’ils tiennent compte des enseignements tirés et de l’adaptation </w:t>
            </w:r>
          </w:p>
        </w:tc>
        <w:tc>
          <w:tcPr>
            <w:tcW w:w="3231" w:type="dxa"/>
            <w:shd w:val="clear" w:color="auto" w:fill="auto"/>
          </w:tcPr>
          <w:p w14:paraId="10379D13" w14:textId="23548B35" w:rsidR="002C0F5D" w:rsidRPr="00701F26" w:rsidRDefault="008714F1" w:rsidP="002C0F5D">
            <w:pPr>
              <w:spacing w:after="0" w:line="240" w:lineRule="auto"/>
              <w:rPr>
                <w:rFonts w:ascii="Calibri" w:hAnsi="Calibri"/>
                <w:highlight w:val="yellow"/>
              </w:rPr>
            </w:pPr>
            <w:r>
              <w:rPr>
                <w:rFonts w:ascii="Calibri" w:hAnsi="Calibri"/>
                <w:highlight w:val="yellow"/>
              </w:rPr>
              <w:t>Coordinateur du suivi et de l’évaluation de l’EA</w:t>
            </w:r>
          </w:p>
        </w:tc>
        <w:tc>
          <w:tcPr>
            <w:tcW w:w="2707" w:type="dxa"/>
          </w:tcPr>
          <w:p w14:paraId="40919A8C" w14:textId="40BB1918" w:rsidR="002C0F5D" w:rsidRPr="00701F26" w:rsidRDefault="002C0F5D" w:rsidP="002C0F5D">
            <w:pPr>
              <w:spacing w:after="0" w:line="240" w:lineRule="auto"/>
              <w:rPr>
                <w:rFonts w:ascii="Calibri" w:hAnsi="Calibri"/>
                <w:highlight w:val="yellow"/>
              </w:rPr>
            </w:pPr>
            <w:r>
              <w:rPr>
                <w:rFonts w:ascii="Calibri" w:hAnsi="Calibri"/>
                <w:highlight w:val="yellow"/>
              </w:rPr>
              <w:t>s.o.</w:t>
            </w:r>
          </w:p>
        </w:tc>
      </w:tr>
      <w:tr w:rsidR="00F014DC" w:rsidRPr="00701F26" w14:paraId="62A86C62" w14:textId="77777777" w:rsidTr="0054598C">
        <w:trPr>
          <w:trHeight w:val="727"/>
        </w:trPr>
        <w:tc>
          <w:tcPr>
            <w:tcW w:w="2969" w:type="dxa"/>
            <w:shd w:val="clear" w:color="auto" w:fill="DEE7F6"/>
          </w:tcPr>
          <w:p w14:paraId="692760C7" w14:textId="22D3F5D1" w:rsidR="00F014DC" w:rsidRPr="00701F26" w:rsidRDefault="00F014DC" w:rsidP="002C0F5D">
            <w:pPr>
              <w:spacing w:after="0" w:line="240" w:lineRule="auto"/>
              <w:rPr>
                <w:rFonts w:ascii="Calibri" w:hAnsi="Calibri"/>
                <w:bCs/>
                <w:highlight w:val="yellow"/>
              </w:rPr>
            </w:pPr>
            <w:r>
              <w:rPr>
                <w:rFonts w:ascii="Calibri" w:hAnsi="Calibri"/>
                <w:bCs/>
                <w:highlight w:val="yellow"/>
              </w:rPr>
              <w:t>Superviser la coordination/l’exécution de toutes les activités de suivi et d’évaluation</w:t>
            </w:r>
          </w:p>
        </w:tc>
        <w:tc>
          <w:tcPr>
            <w:tcW w:w="3231" w:type="dxa"/>
            <w:shd w:val="clear" w:color="auto" w:fill="auto"/>
          </w:tcPr>
          <w:p w14:paraId="26B8926E" w14:textId="388A2AAB" w:rsidR="002C0F5D" w:rsidRPr="00701F26" w:rsidRDefault="008714F1" w:rsidP="002C0F5D">
            <w:pPr>
              <w:spacing w:after="0" w:line="240" w:lineRule="auto"/>
              <w:rPr>
                <w:rFonts w:ascii="Calibri" w:hAnsi="Calibri"/>
                <w:highlight w:val="yellow"/>
              </w:rPr>
            </w:pPr>
            <w:r>
              <w:rPr>
                <w:rFonts w:ascii="Calibri" w:hAnsi="Calibri"/>
                <w:highlight w:val="yellow"/>
              </w:rPr>
              <w:t>Responsable du suivi et de l’évaluation de l’EA</w:t>
            </w:r>
          </w:p>
        </w:tc>
        <w:tc>
          <w:tcPr>
            <w:tcW w:w="2707" w:type="dxa"/>
          </w:tcPr>
          <w:p w14:paraId="11D63B2A" w14:textId="2793B07F" w:rsidR="002C0F5D" w:rsidRPr="00701F26" w:rsidRDefault="008714F1" w:rsidP="002C0F5D">
            <w:pPr>
              <w:spacing w:after="0" w:line="240" w:lineRule="auto"/>
              <w:rPr>
                <w:rFonts w:ascii="Calibri" w:hAnsi="Calibri"/>
                <w:highlight w:val="yellow"/>
              </w:rPr>
            </w:pPr>
            <w:r>
              <w:rPr>
                <w:rFonts w:ascii="Calibri" w:hAnsi="Calibri"/>
                <w:highlight w:val="yellow"/>
              </w:rPr>
              <w:t>Coordinateur du suivi et de l’évaluation de l’EA</w:t>
            </w:r>
          </w:p>
        </w:tc>
      </w:tr>
      <w:bookmarkEnd w:id="55"/>
    </w:tbl>
    <w:p w14:paraId="23DC9600" w14:textId="77777777" w:rsidR="003C70D1" w:rsidRPr="00500A10" w:rsidRDefault="003C70D1" w:rsidP="009C2932">
      <w:pPr>
        <w:spacing w:after="0"/>
        <w:rPr>
          <w:rFonts w:ascii="Calibri" w:eastAsia="Times New Roman" w:hAnsi="Calibri"/>
        </w:rPr>
        <w:sectPr w:rsidR="003C70D1" w:rsidRPr="00500A10" w:rsidSect="00726504">
          <w:pgSz w:w="11906" w:h="16838" w:code="9"/>
          <w:pgMar w:top="1440" w:right="1440" w:bottom="1440" w:left="1440" w:header="720" w:footer="720" w:gutter="0"/>
          <w:cols w:space="720"/>
          <w:docGrid w:linePitch="360"/>
        </w:sectPr>
      </w:pPr>
    </w:p>
    <w:p w14:paraId="7A1410D9" w14:textId="7E5130C4" w:rsidR="009C2932" w:rsidRPr="00701F26" w:rsidRDefault="003C70D1" w:rsidP="003C70D1">
      <w:pPr>
        <w:pStyle w:val="Heading1"/>
        <w:rPr>
          <w:rFonts w:ascii="Calibri" w:hAnsi="Calibri"/>
        </w:rPr>
      </w:pPr>
      <w:bookmarkStart w:id="56" w:name="_Toc38873968"/>
      <w:r>
        <w:rPr>
          <w:rFonts w:ascii="Calibri" w:hAnsi="Calibri"/>
        </w:rPr>
        <w:lastRenderedPageBreak/>
        <w:t>Annexes</w:t>
      </w:r>
      <w:bookmarkEnd w:id="56"/>
    </w:p>
    <w:p w14:paraId="3B958104" w14:textId="17C0ABF4" w:rsidR="004745FB" w:rsidRPr="00551D96" w:rsidRDefault="00574068" w:rsidP="009C2932">
      <w:pPr>
        <w:rPr>
          <w:rFonts w:ascii="Calibri" w:hAnsi="Calibri"/>
          <w:i/>
          <w:color w:val="FF0000"/>
        </w:rPr>
      </w:pPr>
      <w:r>
        <w:rPr>
          <w:rFonts w:ascii="Calibri" w:hAnsi="Calibri"/>
          <w:i/>
          <w:color w:val="FF0000"/>
        </w:rPr>
        <w:t>[Indications : insérer toutes les annexes nécessaires. Elles doivent inclure au moins : la grille de suivi des indicateurs et tous les outils (questionnaires, guides d’entretien, procédures, etc.) nécessaires pour mesurer chaque indicateur.]</w:t>
      </w:r>
    </w:p>
    <w:sectPr w:rsidR="004745FB" w:rsidRPr="00551D96" w:rsidSect="0072650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CFADDB" w14:textId="77777777" w:rsidR="00E0277E" w:rsidRDefault="00E0277E" w:rsidP="00441B66">
      <w:r>
        <w:separator/>
      </w:r>
    </w:p>
  </w:endnote>
  <w:endnote w:type="continuationSeparator" w:id="0">
    <w:p w14:paraId="077D851C" w14:textId="77777777" w:rsidR="00E0277E" w:rsidRDefault="00E0277E" w:rsidP="00441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altName w:val="Calibri"/>
    <w:panose1 w:val="020B0502040204020203"/>
    <w:charset w:val="EE"/>
    <w:family w:val="swiss"/>
    <w:pitch w:val="variable"/>
    <w:sig w:usb0="E4002EFF" w:usb1="C000E47F" w:usb2="00000009" w:usb3="00000000" w:csb0="000001FF" w:csb1="00000000"/>
  </w:font>
  <w:font w:name="DaunPenh">
    <w:charset w:val="00"/>
    <w:family w:val="auto"/>
    <w:pitch w:val="variable"/>
    <w:sig w:usb0="80000003" w:usb1="00000000" w:usb2="00010000" w:usb3="00000000" w:csb0="00000001" w:csb1="00000000"/>
  </w:font>
  <w:font w:name="Calibri (Body)">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2D2A8" w14:textId="0C9FC38A" w:rsidR="0021449C" w:rsidRPr="00411C8A" w:rsidRDefault="0021449C" w:rsidP="00441B66">
    <w:pPr>
      <w:pStyle w:val="Footer"/>
    </w:pPr>
    <w:r w:rsidRPr="00411C8A">
      <w:fldChar w:fldCharType="begin"/>
    </w:r>
    <w:r w:rsidRPr="00411C8A">
      <w:instrText xml:space="preserve"> PAGE   \* MERGEFORMAT </w:instrText>
    </w:r>
    <w:r w:rsidRPr="00411C8A">
      <w:fldChar w:fldCharType="separate"/>
    </w:r>
    <w:r w:rsidR="00982086">
      <w:rPr>
        <w:noProof/>
      </w:rPr>
      <w:t>21</w:t>
    </w:r>
    <w:r w:rsidRPr="00411C8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22937" w14:textId="77777777" w:rsidR="00E0277E" w:rsidRDefault="00E0277E" w:rsidP="00441B66">
      <w:r>
        <w:separator/>
      </w:r>
    </w:p>
  </w:footnote>
  <w:footnote w:type="continuationSeparator" w:id="0">
    <w:p w14:paraId="3C7A1D68" w14:textId="77777777" w:rsidR="00E0277E" w:rsidRDefault="00E0277E" w:rsidP="00441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F3AF6" w14:textId="55352837" w:rsidR="0021449C" w:rsidRPr="00306B19" w:rsidRDefault="0021449C">
    <w:pPr>
      <w:pStyle w:val="Header"/>
      <w:rPr>
        <w:rFonts w:ascii="Calibri" w:hAnsi="Calibri"/>
      </w:rPr>
    </w:pPr>
    <w:r>
      <w:rPr>
        <w:rFonts w:ascii="Calibri" w:hAnsi="Calibri"/>
        <w:i/>
        <w:highlight w:val="yellow"/>
      </w:rPr>
      <w:t>[Nom du programme]</w:t>
    </w:r>
    <w:r>
      <w:rPr>
        <w:rFonts w:ascii="Calibri" w:hAnsi="Calibri"/>
        <w:i/>
      </w:rPr>
      <w:t xml:space="preserve"> </w:t>
    </w:r>
    <w:r>
      <w:rPr>
        <w:rFonts w:ascii="Calibri" w:hAnsi="Calibri"/>
      </w:rPr>
      <w:t>Descriptif du plan de suivi et d’évaluation</w:t>
    </w:r>
  </w:p>
  <w:p w14:paraId="73259DD3" w14:textId="43FFECAA" w:rsidR="0021449C" w:rsidRPr="00306B19" w:rsidRDefault="0021449C">
    <w:pPr>
      <w:pStyle w:val="Header"/>
      <w:rPr>
        <w:rFonts w:ascii="Calibri" w:hAnsi="Calibri"/>
        <w:i/>
      </w:rPr>
    </w:pPr>
    <w:r>
      <w:rPr>
        <w:rFonts w:ascii="Calibri" w:hAnsi="Calibri"/>
        <w:i/>
        <w:highlight w:val="yellow"/>
      </w:rPr>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D0C0D"/>
    <w:multiLevelType w:val="hybridMultilevel"/>
    <w:tmpl w:val="E9E0B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5943D6"/>
    <w:multiLevelType w:val="hybridMultilevel"/>
    <w:tmpl w:val="719CC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F65E14"/>
    <w:multiLevelType w:val="hybridMultilevel"/>
    <w:tmpl w:val="FC063C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0F773A"/>
    <w:multiLevelType w:val="multilevel"/>
    <w:tmpl w:val="225CA06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238031B"/>
    <w:multiLevelType w:val="hybridMultilevel"/>
    <w:tmpl w:val="92960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640B4"/>
    <w:multiLevelType w:val="hybridMultilevel"/>
    <w:tmpl w:val="F2D2E140"/>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5E18FF"/>
    <w:multiLevelType w:val="hybridMultilevel"/>
    <w:tmpl w:val="FA203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767CE2"/>
    <w:multiLevelType w:val="hybridMultilevel"/>
    <w:tmpl w:val="75107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C5333D"/>
    <w:multiLevelType w:val="hybridMultilevel"/>
    <w:tmpl w:val="AE7C39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E66BAC"/>
    <w:multiLevelType w:val="hybridMultilevel"/>
    <w:tmpl w:val="E5E067AE"/>
    <w:lvl w:ilvl="0" w:tplc="ACC8E7A2">
      <w:numFmt w:val="bullet"/>
      <w:lvlText w:val="-"/>
      <w:lvlJc w:val="left"/>
      <w:pPr>
        <w:ind w:left="1080" w:hanging="360"/>
      </w:pPr>
      <w:rPr>
        <w:rFonts w:ascii="Palatino Linotype" w:eastAsiaTheme="minorEastAsia" w:hAnsi="Palatino Linotype" w:cstheme="minorBidi" w:hint="default"/>
        <w:b/>
        <w:i/>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F5D2C80"/>
    <w:multiLevelType w:val="hybridMultilevel"/>
    <w:tmpl w:val="D916A1AA"/>
    <w:lvl w:ilvl="0" w:tplc="0409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FF15C89"/>
    <w:multiLevelType w:val="multilevel"/>
    <w:tmpl w:val="5AD03DA2"/>
    <w:lvl w:ilvl="0">
      <w:start w:val="1"/>
      <w:numFmt w:val="decimal"/>
      <w:lvlText w:val="%1."/>
      <w:lvlJc w:val="left"/>
      <w:pPr>
        <w:ind w:left="93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1930FA1"/>
    <w:multiLevelType w:val="hybridMultilevel"/>
    <w:tmpl w:val="E86053CA"/>
    <w:lvl w:ilvl="0" w:tplc="0409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AB5A1D"/>
    <w:multiLevelType w:val="hybridMultilevel"/>
    <w:tmpl w:val="86E2F3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854CF0"/>
    <w:multiLevelType w:val="hybridMultilevel"/>
    <w:tmpl w:val="D6FCF9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1D4314"/>
    <w:multiLevelType w:val="hybridMultilevel"/>
    <w:tmpl w:val="FA203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6E4316"/>
    <w:multiLevelType w:val="hybridMultilevel"/>
    <w:tmpl w:val="DEE45B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42E12"/>
    <w:multiLevelType w:val="hybridMultilevel"/>
    <w:tmpl w:val="2C7AC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B842AC"/>
    <w:multiLevelType w:val="hybridMultilevel"/>
    <w:tmpl w:val="22101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4033DD"/>
    <w:multiLevelType w:val="hybridMultilevel"/>
    <w:tmpl w:val="B6F0AD86"/>
    <w:lvl w:ilvl="0" w:tplc="0409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48995CD8"/>
    <w:multiLevelType w:val="hybridMultilevel"/>
    <w:tmpl w:val="2DD6C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BF082E"/>
    <w:multiLevelType w:val="hybridMultilevel"/>
    <w:tmpl w:val="88523DD6"/>
    <w:lvl w:ilvl="0" w:tplc="9FC60F1A">
      <w:numFmt w:val="bullet"/>
      <w:lvlText w:val="-"/>
      <w:lvlJc w:val="left"/>
      <w:pPr>
        <w:ind w:left="720" w:hanging="360"/>
      </w:pPr>
      <w:rPr>
        <w:rFonts w:ascii="Palatino Linotype" w:eastAsiaTheme="minorEastAsia" w:hAnsi="Palatino Linotype"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AF241C"/>
    <w:multiLevelType w:val="hybridMultilevel"/>
    <w:tmpl w:val="A40E1A5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04B226A"/>
    <w:multiLevelType w:val="hybridMultilevel"/>
    <w:tmpl w:val="6CDC9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002FB1"/>
    <w:multiLevelType w:val="hybridMultilevel"/>
    <w:tmpl w:val="A9362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E43959"/>
    <w:multiLevelType w:val="hybridMultilevel"/>
    <w:tmpl w:val="97007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273A6D"/>
    <w:multiLevelType w:val="hybridMultilevel"/>
    <w:tmpl w:val="12409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0D6AA3"/>
    <w:multiLevelType w:val="hybridMultilevel"/>
    <w:tmpl w:val="83D63F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EFD6649"/>
    <w:multiLevelType w:val="multilevel"/>
    <w:tmpl w:val="5AD03DA2"/>
    <w:lvl w:ilvl="0">
      <w:start w:val="1"/>
      <w:numFmt w:val="decimal"/>
      <w:lvlText w:val="%1."/>
      <w:lvlJc w:val="left"/>
      <w:pPr>
        <w:ind w:left="93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F2610C3"/>
    <w:multiLevelType w:val="hybridMultilevel"/>
    <w:tmpl w:val="7BBAEF54"/>
    <w:lvl w:ilvl="0" w:tplc="040C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9AD55EB"/>
    <w:multiLevelType w:val="hybridMultilevel"/>
    <w:tmpl w:val="10FAA6DE"/>
    <w:lvl w:ilvl="0" w:tplc="3A44BF86">
      <w:start w:val="1"/>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B381E75"/>
    <w:multiLevelType w:val="hybridMultilevel"/>
    <w:tmpl w:val="45F2C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B9632DF"/>
    <w:multiLevelType w:val="hybridMultilevel"/>
    <w:tmpl w:val="B5F613D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6F2103ED"/>
    <w:multiLevelType w:val="hybridMultilevel"/>
    <w:tmpl w:val="7B248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642DED"/>
    <w:multiLevelType w:val="hybridMultilevel"/>
    <w:tmpl w:val="464419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9F7F3C"/>
    <w:multiLevelType w:val="multilevel"/>
    <w:tmpl w:val="F284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0A549BB"/>
    <w:multiLevelType w:val="hybridMultilevel"/>
    <w:tmpl w:val="BF00F8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4A6D4F"/>
    <w:multiLevelType w:val="hybridMultilevel"/>
    <w:tmpl w:val="311A114A"/>
    <w:lvl w:ilvl="0" w:tplc="F6D84FA0">
      <w:start w:val="5"/>
      <w:numFmt w:val="bullet"/>
      <w:lvlText w:val="-"/>
      <w:lvlJc w:val="left"/>
      <w:pPr>
        <w:ind w:left="720" w:hanging="360"/>
      </w:pPr>
      <w:rPr>
        <w:rFonts w:ascii="Palatino Linotype" w:eastAsiaTheme="minorEastAsia"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A2366E"/>
    <w:multiLevelType w:val="hybridMultilevel"/>
    <w:tmpl w:val="AD8C7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B01C41"/>
    <w:multiLevelType w:val="hybridMultilevel"/>
    <w:tmpl w:val="AB50C612"/>
    <w:lvl w:ilvl="0" w:tplc="BB66BE28">
      <w:start w:val="1"/>
      <w:numFmt w:val="bullet"/>
      <w:lvlText w:val="-"/>
      <w:lvlJc w:val="left"/>
      <w:pPr>
        <w:ind w:left="720" w:hanging="360"/>
      </w:pPr>
      <w:rPr>
        <w:rFonts w:ascii="Palatino Linotype" w:eastAsiaTheme="minorEastAsia" w:hAnsi="Palatino Linotype"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52018"/>
    <w:multiLevelType w:val="hybridMultilevel"/>
    <w:tmpl w:val="0D0028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7A1138"/>
    <w:multiLevelType w:val="hybridMultilevel"/>
    <w:tmpl w:val="85FA4E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33"/>
  </w:num>
  <w:num w:numId="3">
    <w:abstractNumId w:val="31"/>
  </w:num>
  <w:num w:numId="4">
    <w:abstractNumId w:val="18"/>
  </w:num>
  <w:num w:numId="5">
    <w:abstractNumId w:val="4"/>
  </w:num>
  <w:num w:numId="6">
    <w:abstractNumId w:val="26"/>
  </w:num>
  <w:num w:numId="7">
    <w:abstractNumId w:val="17"/>
  </w:num>
  <w:num w:numId="8">
    <w:abstractNumId w:val="14"/>
  </w:num>
  <w:num w:numId="9">
    <w:abstractNumId w:val="7"/>
  </w:num>
  <w:num w:numId="10">
    <w:abstractNumId w:val="2"/>
  </w:num>
  <w:num w:numId="11">
    <w:abstractNumId w:val="41"/>
  </w:num>
  <w:num w:numId="12">
    <w:abstractNumId w:val="13"/>
  </w:num>
  <w:num w:numId="13">
    <w:abstractNumId w:val="8"/>
  </w:num>
  <w:num w:numId="14">
    <w:abstractNumId w:val="19"/>
  </w:num>
  <w:num w:numId="15">
    <w:abstractNumId w:val="30"/>
  </w:num>
  <w:num w:numId="16">
    <w:abstractNumId w:val="29"/>
  </w:num>
  <w:num w:numId="17">
    <w:abstractNumId w:val="27"/>
  </w:num>
  <w:num w:numId="18">
    <w:abstractNumId w:val="22"/>
  </w:num>
  <w:num w:numId="19">
    <w:abstractNumId w:val="12"/>
  </w:num>
  <w:num w:numId="20">
    <w:abstractNumId w:val="32"/>
  </w:num>
  <w:num w:numId="21">
    <w:abstractNumId w:val="38"/>
  </w:num>
  <w:num w:numId="22">
    <w:abstractNumId w:val="20"/>
  </w:num>
  <w:num w:numId="23">
    <w:abstractNumId w:val="0"/>
  </w:num>
  <w:num w:numId="24">
    <w:abstractNumId w:val="25"/>
  </w:num>
  <w:num w:numId="25">
    <w:abstractNumId w:val="1"/>
  </w:num>
  <w:num w:numId="26">
    <w:abstractNumId w:val="5"/>
  </w:num>
  <w:num w:numId="27">
    <w:abstractNumId w:val="10"/>
  </w:num>
  <w:num w:numId="28">
    <w:abstractNumId w:val="35"/>
  </w:num>
  <w:num w:numId="29">
    <w:abstractNumId w:val="21"/>
  </w:num>
  <w:num w:numId="30">
    <w:abstractNumId w:val="3"/>
  </w:num>
  <w:num w:numId="31">
    <w:abstractNumId w:val="11"/>
  </w:num>
  <w:num w:numId="32">
    <w:abstractNumId w:val="23"/>
  </w:num>
  <w:num w:numId="33">
    <w:abstractNumId w:val="40"/>
  </w:num>
  <w:num w:numId="34">
    <w:abstractNumId w:val="15"/>
  </w:num>
  <w:num w:numId="35">
    <w:abstractNumId w:val="36"/>
  </w:num>
  <w:num w:numId="36">
    <w:abstractNumId w:val="24"/>
  </w:num>
  <w:num w:numId="37">
    <w:abstractNumId w:val="39"/>
  </w:num>
  <w:num w:numId="38">
    <w:abstractNumId w:val="16"/>
  </w:num>
  <w:num w:numId="39">
    <w:abstractNumId w:val="37"/>
  </w:num>
  <w:num w:numId="40">
    <w:abstractNumId w:val="28"/>
  </w:num>
  <w:num w:numId="41">
    <w:abstractNumId w:val="9"/>
  </w:num>
  <w:num w:numId="4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wNTAHAgsDc0tDQyUdpeDU4uLM/DyQAqNaALEka10sAAAA"/>
  </w:docVars>
  <w:rsids>
    <w:rsidRoot w:val="0016398B"/>
    <w:rsid w:val="00000DB8"/>
    <w:rsid w:val="00001EC4"/>
    <w:rsid w:val="0000278E"/>
    <w:rsid w:val="00002971"/>
    <w:rsid w:val="00002F7D"/>
    <w:rsid w:val="000102C5"/>
    <w:rsid w:val="00010F11"/>
    <w:rsid w:val="0001357E"/>
    <w:rsid w:val="00014F69"/>
    <w:rsid w:val="0001521F"/>
    <w:rsid w:val="000173B2"/>
    <w:rsid w:val="00017F41"/>
    <w:rsid w:val="0002204E"/>
    <w:rsid w:val="0002281E"/>
    <w:rsid w:val="00022957"/>
    <w:rsid w:val="00022C61"/>
    <w:rsid w:val="00025703"/>
    <w:rsid w:val="000278A6"/>
    <w:rsid w:val="00027D9A"/>
    <w:rsid w:val="00030212"/>
    <w:rsid w:val="00030B6F"/>
    <w:rsid w:val="00031771"/>
    <w:rsid w:val="00034763"/>
    <w:rsid w:val="00035DAA"/>
    <w:rsid w:val="0003613D"/>
    <w:rsid w:val="00037194"/>
    <w:rsid w:val="00040D93"/>
    <w:rsid w:val="00042460"/>
    <w:rsid w:val="00043758"/>
    <w:rsid w:val="00047275"/>
    <w:rsid w:val="000500AF"/>
    <w:rsid w:val="00050DD8"/>
    <w:rsid w:val="00055D05"/>
    <w:rsid w:val="000604A7"/>
    <w:rsid w:val="00060752"/>
    <w:rsid w:val="000635EF"/>
    <w:rsid w:val="00063A89"/>
    <w:rsid w:val="000700C4"/>
    <w:rsid w:val="00073C79"/>
    <w:rsid w:val="000759BB"/>
    <w:rsid w:val="00075F59"/>
    <w:rsid w:val="00082511"/>
    <w:rsid w:val="00086F9B"/>
    <w:rsid w:val="000916D8"/>
    <w:rsid w:val="00091AC6"/>
    <w:rsid w:val="0009215D"/>
    <w:rsid w:val="00093F83"/>
    <w:rsid w:val="000945F1"/>
    <w:rsid w:val="000A3C07"/>
    <w:rsid w:val="000A4880"/>
    <w:rsid w:val="000A65D6"/>
    <w:rsid w:val="000A6ABF"/>
    <w:rsid w:val="000B0895"/>
    <w:rsid w:val="000B307A"/>
    <w:rsid w:val="000B6421"/>
    <w:rsid w:val="000B6A5D"/>
    <w:rsid w:val="000C1C49"/>
    <w:rsid w:val="000C1E59"/>
    <w:rsid w:val="000C3C8A"/>
    <w:rsid w:val="000C3EA0"/>
    <w:rsid w:val="000C5614"/>
    <w:rsid w:val="000D133C"/>
    <w:rsid w:val="000D1CE8"/>
    <w:rsid w:val="000D2D60"/>
    <w:rsid w:val="000D3180"/>
    <w:rsid w:val="000D4652"/>
    <w:rsid w:val="000E17BA"/>
    <w:rsid w:val="000E243D"/>
    <w:rsid w:val="000E28AE"/>
    <w:rsid w:val="000E63AE"/>
    <w:rsid w:val="000E79AF"/>
    <w:rsid w:val="000F285C"/>
    <w:rsid w:val="000F3CB6"/>
    <w:rsid w:val="000F3EF3"/>
    <w:rsid w:val="000F4549"/>
    <w:rsid w:val="000F6483"/>
    <w:rsid w:val="000F7284"/>
    <w:rsid w:val="00100547"/>
    <w:rsid w:val="001006EB"/>
    <w:rsid w:val="00101E15"/>
    <w:rsid w:val="00102313"/>
    <w:rsid w:val="00102B72"/>
    <w:rsid w:val="001039D3"/>
    <w:rsid w:val="00105AD4"/>
    <w:rsid w:val="001106B0"/>
    <w:rsid w:val="00111709"/>
    <w:rsid w:val="00111839"/>
    <w:rsid w:val="001140F3"/>
    <w:rsid w:val="0011468B"/>
    <w:rsid w:val="00116985"/>
    <w:rsid w:val="00116A3E"/>
    <w:rsid w:val="00116AC8"/>
    <w:rsid w:val="0011730A"/>
    <w:rsid w:val="00120582"/>
    <w:rsid w:val="00120844"/>
    <w:rsid w:val="00123B93"/>
    <w:rsid w:val="001242F0"/>
    <w:rsid w:val="0012488D"/>
    <w:rsid w:val="00124AC6"/>
    <w:rsid w:val="00126360"/>
    <w:rsid w:val="001264A7"/>
    <w:rsid w:val="00126505"/>
    <w:rsid w:val="001274B7"/>
    <w:rsid w:val="00127A0F"/>
    <w:rsid w:val="00131A0B"/>
    <w:rsid w:val="00135E3B"/>
    <w:rsid w:val="0013673C"/>
    <w:rsid w:val="001378F6"/>
    <w:rsid w:val="00141452"/>
    <w:rsid w:val="00141C9B"/>
    <w:rsid w:val="00143EB4"/>
    <w:rsid w:val="001445D4"/>
    <w:rsid w:val="00144E15"/>
    <w:rsid w:val="0014698C"/>
    <w:rsid w:val="00146D4E"/>
    <w:rsid w:val="0015159E"/>
    <w:rsid w:val="00153288"/>
    <w:rsid w:val="00154DE9"/>
    <w:rsid w:val="001552EB"/>
    <w:rsid w:val="00160A24"/>
    <w:rsid w:val="00162B04"/>
    <w:rsid w:val="0016398B"/>
    <w:rsid w:val="00164ECC"/>
    <w:rsid w:val="00166CBB"/>
    <w:rsid w:val="00167A64"/>
    <w:rsid w:val="001705B4"/>
    <w:rsid w:val="001710F5"/>
    <w:rsid w:val="001712B2"/>
    <w:rsid w:val="001765D3"/>
    <w:rsid w:val="001767E5"/>
    <w:rsid w:val="0018054C"/>
    <w:rsid w:val="00181C7F"/>
    <w:rsid w:val="00181E39"/>
    <w:rsid w:val="00182076"/>
    <w:rsid w:val="00182D67"/>
    <w:rsid w:val="001855F1"/>
    <w:rsid w:val="00185F54"/>
    <w:rsid w:val="00186DDE"/>
    <w:rsid w:val="00186EC1"/>
    <w:rsid w:val="001908EC"/>
    <w:rsid w:val="00190905"/>
    <w:rsid w:val="0019561B"/>
    <w:rsid w:val="0019650E"/>
    <w:rsid w:val="00197A98"/>
    <w:rsid w:val="001A1EB1"/>
    <w:rsid w:val="001A3BB7"/>
    <w:rsid w:val="001A3FC7"/>
    <w:rsid w:val="001A65C7"/>
    <w:rsid w:val="001A6C3F"/>
    <w:rsid w:val="001A78ED"/>
    <w:rsid w:val="001B0E3F"/>
    <w:rsid w:val="001B3285"/>
    <w:rsid w:val="001B47F0"/>
    <w:rsid w:val="001B5130"/>
    <w:rsid w:val="001B65FD"/>
    <w:rsid w:val="001B7B11"/>
    <w:rsid w:val="001C081E"/>
    <w:rsid w:val="001C2757"/>
    <w:rsid w:val="001C2E83"/>
    <w:rsid w:val="001C2FAA"/>
    <w:rsid w:val="001C3195"/>
    <w:rsid w:val="001C5898"/>
    <w:rsid w:val="001C5A69"/>
    <w:rsid w:val="001C62AB"/>
    <w:rsid w:val="001D28E7"/>
    <w:rsid w:val="001D3B3E"/>
    <w:rsid w:val="001D4A5C"/>
    <w:rsid w:val="001D5514"/>
    <w:rsid w:val="001E475E"/>
    <w:rsid w:val="001E571A"/>
    <w:rsid w:val="001E7666"/>
    <w:rsid w:val="001F34B4"/>
    <w:rsid w:val="001F3605"/>
    <w:rsid w:val="001F79E2"/>
    <w:rsid w:val="00200AA0"/>
    <w:rsid w:val="00206642"/>
    <w:rsid w:val="00207B31"/>
    <w:rsid w:val="00210A39"/>
    <w:rsid w:val="00211415"/>
    <w:rsid w:val="0021449C"/>
    <w:rsid w:val="00216B78"/>
    <w:rsid w:val="00217614"/>
    <w:rsid w:val="00220613"/>
    <w:rsid w:val="00220AFB"/>
    <w:rsid w:val="00223775"/>
    <w:rsid w:val="00224A50"/>
    <w:rsid w:val="00224B5A"/>
    <w:rsid w:val="00225049"/>
    <w:rsid w:val="00225573"/>
    <w:rsid w:val="0022602E"/>
    <w:rsid w:val="0023214D"/>
    <w:rsid w:val="00232EA1"/>
    <w:rsid w:val="00233760"/>
    <w:rsid w:val="002353AD"/>
    <w:rsid w:val="00235766"/>
    <w:rsid w:val="0023625B"/>
    <w:rsid w:val="00236762"/>
    <w:rsid w:val="00240742"/>
    <w:rsid w:val="00240D72"/>
    <w:rsid w:val="002432C8"/>
    <w:rsid w:val="002442FA"/>
    <w:rsid w:val="002449B6"/>
    <w:rsid w:val="00245059"/>
    <w:rsid w:val="0024778E"/>
    <w:rsid w:val="00247B6C"/>
    <w:rsid w:val="002541C7"/>
    <w:rsid w:val="00255EAA"/>
    <w:rsid w:val="00257183"/>
    <w:rsid w:val="002600DF"/>
    <w:rsid w:val="00260BD8"/>
    <w:rsid w:val="002617D5"/>
    <w:rsid w:val="00261F28"/>
    <w:rsid w:val="002623B3"/>
    <w:rsid w:val="002628E1"/>
    <w:rsid w:val="00262C83"/>
    <w:rsid w:val="00263E11"/>
    <w:rsid w:val="00264144"/>
    <w:rsid w:val="0026568E"/>
    <w:rsid w:val="00266FD7"/>
    <w:rsid w:val="002705FF"/>
    <w:rsid w:val="00271A8E"/>
    <w:rsid w:val="00272658"/>
    <w:rsid w:val="00272C62"/>
    <w:rsid w:val="002746D2"/>
    <w:rsid w:val="00277D31"/>
    <w:rsid w:val="00280468"/>
    <w:rsid w:val="0028152E"/>
    <w:rsid w:val="00281AD2"/>
    <w:rsid w:val="0028440F"/>
    <w:rsid w:val="00287DBE"/>
    <w:rsid w:val="00290DC1"/>
    <w:rsid w:val="00290F6C"/>
    <w:rsid w:val="00295552"/>
    <w:rsid w:val="00295727"/>
    <w:rsid w:val="00296032"/>
    <w:rsid w:val="002A0B62"/>
    <w:rsid w:val="002A0DAF"/>
    <w:rsid w:val="002A32C9"/>
    <w:rsid w:val="002A34B2"/>
    <w:rsid w:val="002A5DB9"/>
    <w:rsid w:val="002A6908"/>
    <w:rsid w:val="002A695F"/>
    <w:rsid w:val="002A7981"/>
    <w:rsid w:val="002B366B"/>
    <w:rsid w:val="002C017E"/>
    <w:rsid w:val="002C0F5D"/>
    <w:rsid w:val="002C1265"/>
    <w:rsid w:val="002C3A84"/>
    <w:rsid w:val="002C5B26"/>
    <w:rsid w:val="002C7AB6"/>
    <w:rsid w:val="002D0D92"/>
    <w:rsid w:val="002D4152"/>
    <w:rsid w:val="002D6822"/>
    <w:rsid w:val="002D69BC"/>
    <w:rsid w:val="002D7862"/>
    <w:rsid w:val="002E32D2"/>
    <w:rsid w:val="002E3B2D"/>
    <w:rsid w:val="002E6583"/>
    <w:rsid w:val="002E7240"/>
    <w:rsid w:val="002F0022"/>
    <w:rsid w:val="002F6714"/>
    <w:rsid w:val="002F77DB"/>
    <w:rsid w:val="003037B3"/>
    <w:rsid w:val="00304CEC"/>
    <w:rsid w:val="00306B19"/>
    <w:rsid w:val="00307083"/>
    <w:rsid w:val="00307DEF"/>
    <w:rsid w:val="00312932"/>
    <w:rsid w:val="003131E7"/>
    <w:rsid w:val="00314159"/>
    <w:rsid w:val="0031534B"/>
    <w:rsid w:val="00315F96"/>
    <w:rsid w:val="00317529"/>
    <w:rsid w:val="003200BB"/>
    <w:rsid w:val="00320ADB"/>
    <w:rsid w:val="00321979"/>
    <w:rsid w:val="00322F43"/>
    <w:rsid w:val="0033525C"/>
    <w:rsid w:val="00337B1C"/>
    <w:rsid w:val="00340645"/>
    <w:rsid w:val="00340EB5"/>
    <w:rsid w:val="0034297A"/>
    <w:rsid w:val="00343ABF"/>
    <w:rsid w:val="00345702"/>
    <w:rsid w:val="00345C61"/>
    <w:rsid w:val="00346FD1"/>
    <w:rsid w:val="0035088C"/>
    <w:rsid w:val="00350D4D"/>
    <w:rsid w:val="0035119F"/>
    <w:rsid w:val="003527E0"/>
    <w:rsid w:val="00354061"/>
    <w:rsid w:val="003540B3"/>
    <w:rsid w:val="0035615B"/>
    <w:rsid w:val="003630BF"/>
    <w:rsid w:val="00364A08"/>
    <w:rsid w:val="003653F2"/>
    <w:rsid w:val="003657E9"/>
    <w:rsid w:val="003659DE"/>
    <w:rsid w:val="00365D0F"/>
    <w:rsid w:val="00366833"/>
    <w:rsid w:val="00367785"/>
    <w:rsid w:val="003712A0"/>
    <w:rsid w:val="00371A03"/>
    <w:rsid w:val="003720B8"/>
    <w:rsid w:val="00375593"/>
    <w:rsid w:val="00376155"/>
    <w:rsid w:val="0037707C"/>
    <w:rsid w:val="003810B7"/>
    <w:rsid w:val="0038159B"/>
    <w:rsid w:val="003817D7"/>
    <w:rsid w:val="00382689"/>
    <w:rsid w:val="00383AC3"/>
    <w:rsid w:val="003904A4"/>
    <w:rsid w:val="00393975"/>
    <w:rsid w:val="00397791"/>
    <w:rsid w:val="00397B4C"/>
    <w:rsid w:val="003A055E"/>
    <w:rsid w:val="003A23B5"/>
    <w:rsid w:val="003A4B9B"/>
    <w:rsid w:val="003B0F31"/>
    <w:rsid w:val="003B2FDF"/>
    <w:rsid w:val="003B3148"/>
    <w:rsid w:val="003B7B94"/>
    <w:rsid w:val="003B7F90"/>
    <w:rsid w:val="003C03EC"/>
    <w:rsid w:val="003C22C6"/>
    <w:rsid w:val="003C5982"/>
    <w:rsid w:val="003C5C70"/>
    <w:rsid w:val="003C657D"/>
    <w:rsid w:val="003C70D1"/>
    <w:rsid w:val="003C7399"/>
    <w:rsid w:val="003C7C78"/>
    <w:rsid w:val="003D0B29"/>
    <w:rsid w:val="003D3195"/>
    <w:rsid w:val="003D31EF"/>
    <w:rsid w:val="003D3353"/>
    <w:rsid w:val="003D3A85"/>
    <w:rsid w:val="003D53C4"/>
    <w:rsid w:val="003D7CF5"/>
    <w:rsid w:val="003E3972"/>
    <w:rsid w:val="003F05C5"/>
    <w:rsid w:val="003F079A"/>
    <w:rsid w:val="003F0FF8"/>
    <w:rsid w:val="003F3470"/>
    <w:rsid w:val="003F432C"/>
    <w:rsid w:val="003F4F8E"/>
    <w:rsid w:val="003F5557"/>
    <w:rsid w:val="00402EFB"/>
    <w:rsid w:val="004102D3"/>
    <w:rsid w:val="004104D1"/>
    <w:rsid w:val="00411C8A"/>
    <w:rsid w:val="00413052"/>
    <w:rsid w:val="00420DB2"/>
    <w:rsid w:val="00421E5F"/>
    <w:rsid w:val="0042220D"/>
    <w:rsid w:val="00423309"/>
    <w:rsid w:val="0042596C"/>
    <w:rsid w:val="00426550"/>
    <w:rsid w:val="004300E6"/>
    <w:rsid w:val="00430D6F"/>
    <w:rsid w:val="0043140B"/>
    <w:rsid w:val="00431BD0"/>
    <w:rsid w:val="00433A14"/>
    <w:rsid w:val="00433DD0"/>
    <w:rsid w:val="004366B9"/>
    <w:rsid w:val="004370AA"/>
    <w:rsid w:val="00437819"/>
    <w:rsid w:val="0044192F"/>
    <w:rsid w:val="00441B66"/>
    <w:rsid w:val="00443001"/>
    <w:rsid w:val="00444395"/>
    <w:rsid w:val="004449D1"/>
    <w:rsid w:val="0045043E"/>
    <w:rsid w:val="00450E6A"/>
    <w:rsid w:val="00451B25"/>
    <w:rsid w:val="00451D51"/>
    <w:rsid w:val="00455208"/>
    <w:rsid w:val="00456873"/>
    <w:rsid w:val="0046051E"/>
    <w:rsid w:val="00462D95"/>
    <w:rsid w:val="00463F39"/>
    <w:rsid w:val="00464B3B"/>
    <w:rsid w:val="00466401"/>
    <w:rsid w:val="00467748"/>
    <w:rsid w:val="004702A7"/>
    <w:rsid w:val="004733F8"/>
    <w:rsid w:val="004745FB"/>
    <w:rsid w:val="00475AB7"/>
    <w:rsid w:val="00475DB2"/>
    <w:rsid w:val="00476965"/>
    <w:rsid w:val="00477D9C"/>
    <w:rsid w:val="00480332"/>
    <w:rsid w:val="00480B08"/>
    <w:rsid w:val="0048257A"/>
    <w:rsid w:val="00484246"/>
    <w:rsid w:val="00484A28"/>
    <w:rsid w:val="00485D73"/>
    <w:rsid w:val="004863A4"/>
    <w:rsid w:val="00486FC2"/>
    <w:rsid w:val="00490380"/>
    <w:rsid w:val="00490681"/>
    <w:rsid w:val="004906ED"/>
    <w:rsid w:val="00491000"/>
    <w:rsid w:val="00491692"/>
    <w:rsid w:val="00491854"/>
    <w:rsid w:val="004919FB"/>
    <w:rsid w:val="00493714"/>
    <w:rsid w:val="00494148"/>
    <w:rsid w:val="0049566F"/>
    <w:rsid w:val="00496B86"/>
    <w:rsid w:val="004A1690"/>
    <w:rsid w:val="004A1930"/>
    <w:rsid w:val="004A3932"/>
    <w:rsid w:val="004A47E8"/>
    <w:rsid w:val="004A6CD8"/>
    <w:rsid w:val="004A6F36"/>
    <w:rsid w:val="004B2BA6"/>
    <w:rsid w:val="004B349D"/>
    <w:rsid w:val="004B414A"/>
    <w:rsid w:val="004B7020"/>
    <w:rsid w:val="004C0128"/>
    <w:rsid w:val="004C0212"/>
    <w:rsid w:val="004C129E"/>
    <w:rsid w:val="004C133A"/>
    <w:rsid w:val="004C31D7"/>
    <w:rsid w:val="004C3614"/>
    <w:rsid w:val="004C3EF5"/>
    <w:rsid w:val="004C5A11"/>
    <w:rsid w:val="004D2FDF"/>
    <w:rsid w:val="004D31FE"/>
    <w:rsid w:val="004D5B71"/>
    <w:rsid w:val="004D7DC6"/>
    <w:rsid w:val="004E17BA"/>
    <w:rsid w:val="004E1B57"/>
    <w:rsid w:val="004E326A"/>
    <w:rsid w:val="004E47CA"/>
    <w:rsid w:val="004E4BDF"/>
    <w:rsid w:val="004E5150"/>
    <w:rsid w:val="004E6923"/>
    <w:rsid w:val="004E76B4"/>
    <w:rsid w:val="004E79C0"/>
    <w:rsid w:val="004E7D5C"/>
    <w:rsid w:val="004F0366"/>
    <w:rsid w:val="004F179A"/>
    <w:rsid w:val="004F30B4"/>
    <w:rsid w:val="004F5501"/>
    <w:rsid w:val="004F68B4"/>
    <w:rsid w:val="004F6C61"/>
    <w:rsid w:val="004F6D8F"/>
    <w:rsid w:val="004F75B0"/>
    <w:rsid w:val="004F7D36"/>
    <w:rsid w:val="004F7E14"/>
    <w:rsid w:val="00500A10"/>
    <w:rsid w:val="0050373F"/>
    <w:rsid w:val="005063A9"/>
    <w:rsid w:val="0051083E"/>
    <w:rsid w:val="005110D2"/>
    <w:rsid w:val="00511860"/>
    <w:rsid w:val="0051342A"/>
    <w:rsid w:val="005138AC"/>
    <w:rsid w:val="0051564C"/>
    <w:rsid w:val="00525887"/>
    <w:rsid w:val="005274E7"/>
    <w:rsid w:val="00527B51"/>
    <w:rsid w:val="005304DE"/>
    <w:rsid w:val="00531021"/>
    <w:rsid w:val="005311E0"/>
    <w:rsid w:val="0053196B"/>
    <w:rsid w:val="005325A5"/>
    <w:rsid w:val="00533E94"/>
    <w:rsid w:val="00535E30"/>
    <w:rsid w:val="00537714"/>
    <w:rsid w:val="00537AAB"/>
    <w:rsid w:val="00540E3A"/>
    <w:rsid w:val="005411E6"/>
    <w:rsid w:val="00541720"/>
    <w:rsid w:val="00541BB7"/>
    <w:rsid w:val="00541FA2"/>
    <w:rsid w:val="005436E6"/>
    <w:rsid w:val="00543824"/>
    <w:rsid w:val="0054598C"/>
    <w:rsid w:val="00546829"/>
    <w:rsid w:val="005468D3"/>
    <w:rsid w:val="00546F4B"/>
    <w:rsid w:val="00547979"/>
    <w:rsid w:val="00550F67"/>
    <w:rsid w:val="00551D96"/>
    <w:rsid w:val="00554ED3"/>
    <w:rsid w:val="005556AE"/>
    <w:rsid w:val="005614D6"/>
    <w:rsid w:val="00563A39"/>
    <w:rsid w:val="00563ABE"/>
    <w:rsid w:val="005646AD"/>
    <w:rsid w:val="00566753"/>
    <w:rsid w:val="00566C03"/>
    <w:rsid w:val="005677D2"/>
    <w:rsid w:val="005736E3"/>
    <w:rsid w:val="00573ACD"/>
    <w:rsid w:val="00574042"/>
    <w:rsid w:val="00574068"/>
    <w:rsid w:val="00575495"/>
    <w:rsid w:val="005803C5"/>
    <w:rsid w:val="0058381E"/>
    <w:rsid w:val="00584658"/>
    <w:rsid w:val="00584DFF"/>
    <w:rsid w:val="005850D4"/>
    <w:rsid w:val="0058693B"/>
    <w:rsid w:val="005872C0"/>
    <w:rsid w:val="00587D6B"/>
    <w:rsid w:val="005914AE"/>
    <w:rsid w:val="005919F5"/>
    <w:rsid w:val="00592042"/>
    <w:rsid w:val="00592775"/>
    <w:rsid w:val="00593C7D"/>
    <w:rsid w:val="00593F95"/>
    <w:rsid w:val="005A1174"/>
    <w:rsid w:val="005A21B5"/>
    <w:rsid w:val="005A3915"/>
    <w:rsid w:val="005A507A"/>
    <w:rsid w:val="005A69CC"/>
    <w:rsid w:val="005B0261"/>
    <w:rsid w:val="005B40E5"/>
    <w:rsid w:val="005B4517"/>
    <w:rsid w:val="005B556A"/>
    <w:rsid w:val="005C0A8A"/>
    <w:rsid w:val="005C0CCC"/>
    <w:rsid w:val="005C1561"/>
    <w:rsid w:val="005C248B"/>
    <w:rsid w:val="005C35AE"/>
    <w:rsid w:val="005C5170"/>
    <w:rsid w:val="005C5DD1"/>
    <w:rsid w:val="005C625F"/>
    <w:rsid w:val="005C75BC"/>
    <w:rsid w:val="005C7CA0"/>
    <w:rsid w:val="005C7E6C"/>
    <w:rsid w:val="005D0473"/>
    <w:rsid w:val="005D0866"/>
    <w:rsid w:val="005D3523"/>
    <w:rsid w:val="005D38D4"/>
    <w:rsid w:val="005D5D55"/>
    <w:rsid w:val="005D6741"/>
    <w:rsid w:val="005D6C4B"/>
    <w:rsid w:val="005E231F"/>
    <w:rsid w:val="005E2764"/>
    <w:rsid w:val="005E5D27"/>
    <w:rsid w:val="005F04B7"/>
    <w:rsid w:val="005F38D6"/>
    <w:rsid w:val="005F3C15"/>
    <w:rsid w:val="005F42FE"/>
    <w:rsid w:val="005F47EB"/>
    <w:rsid w:val="005F6F12"/>
    <w:rsid w:val="00607B85"/>
    <w:rsid w:val="00607E79"/>
    <w:rsid w:val="00610C22"/>
    <w:rsid w:val="0061103E"/>
    <w:rsid w:val="00616F19"/>
    <w:rsid w:val="00620AC9"/>
    <w:rsid w:val="00621F5E"/>
    <w:rsid w:val="00624B5C"/>
    <w:rsid w:val="0062574C"/>
    <w:rsid w:val="00633FE1"/>
    <w:rsid w:val="00635D8E"/>
    <w:rsid w:val="006402DA"/>
    <w:rsid w:val="006436B1"/>
    <w:rsid w:val="00646404"/>
    <w:rsid w:val="00650827"/>
    <w:rsid w:val="0065194B"/>
    <w:rsid w:val="00651A6F"/>
    <w:rsid w:val="00651B95"/>
    <w:rsid w:val="006524DD"/>
    <w:rsid w:val="00652725"/>
    <w:rsid w:val="00652F6F"/>
    <w:rsid w:val="006540E7"/>
    <w:rsid w:val="0065760A"/>
    <w:rsid w:val="0066043F"/>
    <w:rsid w:val="00660474"/>
    <w:rsid w:val="00660DF7"/>
    <w:rsid w:val="006612AF"/>
    <w:rsid w:val="00667C56"/>
    <w:rsid w:val="0067089C"/>
    <w:rsid w:val="00672E5E"/>
    <w:rsid w:val="006773A6"/>
    <w:rsid w:val="006774AF"/>
    <w:rsid w:val="00677F59"/>
    <w:rsid w:val="0068179E"/>
    <w:rsid w:val="006852C9"/>
    <w:rsid w:val="006854A6"/>
    <w:rsid w:val="00686D44"/>
    <w:rsid w:val="00686EC0"/>
    <w:rsid w:val="00687FD3"/>
    <w:rsid w:val="006913FA"/>
    <w:rsid w:val="0069177B"/>
    <w:rsid w:val="00692407"/>
    <w:rsid w:val="0069421D"/>
    <w:rsid w:val="00695881"/>
    <w:rsid w:val="00695A24"/>
    <w:rsid w:val="00697179"/>
    <w:rsid w:val="00697EA2"/>
    <w:rsid w:val="006A11B9"/>
    <w:rsid w:val="006A26BF"/>
    <w:rsid w:val="006A6BCC"/>
    <w:rsid w:val="006B1AB3"/>
    <w:rsid w:val="006B232A"/>
    <w:rsid w:val="006B31C8"/>
    <w:rsid w:val="006B5069"/>
    <w:rsid w:val="006B60D6"/>
    <w:rsid w:val="006B718E"/>
    <w:rsid w:val="006B79EE"/>
    <w:rsid w:val="006B7A57"/>
    <w:rsid w:val="006C156C"/>
    <w:rsid w:val="006C1750"/>
    <w:rsid w:val="006C2D6F"/>
    <w:rsid w:val="006C5F78"/>
    <w:rsid w:val="006D15E2"/>
    <w:rsid w:val="006D15F4"/>
    <w:rsid w:val="006D2222"/>
    <w:rsid w:val="006D24BD"/>
    <w:rsid w:val="006D2559"/>
    <w:rsid w:val="006D2D7E"/>
    <w:rsid w:val="006D6943"/>
    <w:rsid w:val="006E0C1E"/>
    <w:rsid w:val="006E4483"/>
    <w:rsid w:val="006E4AD8"/>
    <w:rsid w:val="006E570F"/>
    <w:rsid w:val="006E7117"/>
    <w:rsid w:val="006F2739"/>
    <w:rsid w:val="006F2AA0"/>
    <w:rsid w:val="006F306C"/>
    <w:rsid w:val="006F4C3A"/>
    <w:rsid w:val="006F58A8"/>
    <w:rsid w:val="006F7D2D"/>
    <w:rsid w:val="007001C1"/>
    <w:rsid w:val="00701F26"/>
    <w:rsid w:val="007037B9"/>
    <w:rsid w:val="00703D7A"/>
    <w:rsid w:val="007056E0"/>
    <w:rsid w:val="007068A1"/>
    <w:rsid w:val="00707BEB"/>
    <w:rsid w:val="00715835"/>
    <w:rsid w:val="0071597D"/>
    <w:rsid w:val="00715FB1"/>
    <w:rsid w:val="007172B0"/>
    <w:rsid w:val="0071775E"/>
    <w:rsid w:val="007230FA"/>
    <w:rsid w:val="00724250"/>
    <w:rsid w:val="0072449A"/>
    <w:rsid w:val="00725EB2"/>
    <w:rsid w:val="00726504"/>
    <w:rsid w:val="00732910"/>
    <w:rsid w:val="00732FEE"/>
    <w:rsid w:val="00735221"/>
    <w:rsid w:val="00736691"/>
    <w:rsid w:val="00737FE0"/>
    <w:rsid w:val="0074488E"/>
    <w:rsid w:val="00751291"/>
    <w:rsid w:val="00752AF7"/>
    <w:rsid w:val="00753198"/>
    <w:rsid w:val="0075372F"/>
    <w:rsid w:val="00755525"/>
    <w:rsid w:val="00761604"/>
    <w:rsid w:val="007623F7"/>
    <w:rsid w:val="00764136"/>
    <w:rsid w:val="007646BE"/>
    <w:rsid w:val="0076576D"/>
    <w:rsid w:val="00765E20"/>
    <w:rsid w:val="00766124"/>
    <w:rsid w:val="00772AD0"/>
    <w:rsid w:val="00773B34"/>
    <w:rsid w:val="007743F4"/>
    <w:rsid w:val="00774BB8"/>
    <w:rsid w:val="0077562C"/>
    <w:rsid w:val="007760AB"/>
    <w:rsid w:val="00780230"/>
    <w:rsid w:val="00782B84"/>
    <w:rsid w:val="00783E4E"/>
    <w:rsid w:val="00784280"/>
    <w:rsid w:val="00792B51"/>
    <w:rsid w:val="00795B33"/>
    <w:rsid w:val="007A3235"/>
    <w:rsid w:val="007A4EB8"/>
    <w:rsid w:val="007B0F76"/>
    <w:rsid w:val="007B6D05"/>
    <w:rsid w:val="007C35D1"/>
    <w:rsid w:val="007C3676"/>
    <w:rsid w:val="007C399B"/>
    <w:rsid w:val="007C47F7"/>
    <w:rsid w:val="007C54E3"/>
    <w:rsid w:val="007C601A"/>
    <w:rsid w:val="007C7276"/>
    <w:rsid w:val="007D14C9"/>
    <w:rsid w:val="007D345F"/>
    <w:rsid w:val="007D35EC"/>
    <w:rsid w:val="007D37C6"/>
    <w:rsid w:val="007D475D"/>
    <w:rsid w:val="007D5389"/>
    <w:rsid w:val="007D6576"/>
    <w:rsid w:val="007D6CB9"/>
    <w:rsid w:val="007D706C"/>
    <w:rsid w:val="007D749A"/>
    <w:rsid w:val="007D7758"/>
    <w:rsid w:val="007D78A6"/>
    <w:rsid w:val="007E1A99"/>
    <w:rsid w:val="007E2805"/>
    <w:rsid w:val="007E562D"/>
    <w:rsid w:val="007F030F"/>
    <w:rsid w:val="007F0D05"/>
    <w:rsid w:val="007F1892"/>
    <w:rsid w:val="007F26CB"/>
    <w:rsid w:val="007F4B60"/>
    <w:rsid w:val="007F5200"/>
    <w:rsid w:val="007F5AA2"/>
    <w:rsid w:val="00800991"/>
    <w:rsid w:val="008011A1"/>
    <w:rsid w:val="00803434"/>
    <w:rsid w:val="00810916"/>
    <w:rsid w:val="0081201F"/>
    <w:rsid w:val="0081439D"/>
    <w:rsid w:val="00814755"/>
    <w:rsid w:val="008152DC"/>
    <w:rsid w:val="0082189E"/>
    <w:rsid w:val="00822A1A"/>
    <w:rsid w:val="0082536E"/>
    <w:rsid w:val="00825EC6"/>
    <w:rsid w:val="0082700B"/>
    <w:rsid w:val="0083676C"/>
    <w:rsid w:val="008370E4"/>
    <w:rsid w:val="00837CC1"/>
    <w:rsid w:val="00840C66"/>
    <w:rsid w:val="00841090"/>
    <w:rsid w:val="008410A9"/>
    <w:rsid w:val="00845CF6"/>
    <w:rsid w:val="0084631A"/>
    <w:rsid w:val="0084771D"/>
    <w:rsid w:val="0085099A"/>
    <w:rsid w:val="0085418C"/>
    <w:rsid w:val="00856466"/>
    <w:rsid w:val="00863A1B"/>
    <w:rsid w:val="00864E6E"/>
    <w:rsid w:val="008657B0"/>
    <w:rsid w:val="0086627E"/>
    <w:rsid w:val="0086764F"/>
    <w:rsid w:val="008714F1"/>
    <w:rsid w:val="00872097"/>
    <w:rsid w:val="00872589"/>
    <w:rsid w:val="00874309"/>
    <w:rsid w:val="00880CA3"/>
    <w:rsid w:val="00881827"/>
    <w:rsid w:val="00881CB4"/>
    <w:rsid w:val="008838EB"/>
    <w:rsid w:val="00884754"/>
    <w:rsid w:val="008869ED"/>
    <w:rsid w:val="00886F85"/>
    <w:rsid w:val="008932EF"/>
    <w:rsid w:val="0089440F"/>
    <w:rsid w:val="00895C14"/>
    <w:rsid w:val="008A0C3E"/>
    <w:rsid w:val="008A437C"/>
    <w:rsid w:val="008A4FD7"/>
    <w:rsid w:val="008A65DD"/>
    <w:rsid w:val="008B5179"/>
    <w:rsid w:val="008B6337"/>
    <w:rsid w:val="008B7141"/>
    <w:rsid w:val="008C1EB9"/>
    <w:rsid w:val="008C3278"/>
    <w:rsid w:val="008C5FA7"/>
    <w:rsid w:val="008D4D0F"/>
    <w:rsid w:val="008D5CD4"/>
    <w:rsid w:val="008D67EC"/>
    <w:rsid w:val="008D6A46"/>
    <w:rsid w:val="008E07D1"/>
    <w:rsid w:val="008E0CF5"/>
    <w:rsid w:val="008F61E1"/>
    <w:rsid w:val="00902E66"/>
    <w:rsid w:val="00907D8E"/>
    <w:rsid w:val="00911719"/>
    <w:rsid w:val="00912002"/>
    <w:rsid w:val="009137EE"/>
    <w:rsid w:val="00915306"/>
    <w:rsid w:val="00915CFA"/>
    <w:rsid w:val="00920046"/>
    <w:rsid w:val="0092136F"/>
    <w:rsid w:val="009230BB"/>
    <w:rsid w:val="00931007"/>
    <w:rsid w:val="00931A85"/>
    <w:rsid w:val="00932731"/>
    <w:rsid w:val="00932EC6"/>
    <w:rsid w:val="00933CFB"/>
    <w:rsid w:val="009377B3"/>
    <w:rsid w:val="00940C77"/>
    <w:rsid w:val="00942566"/>
    <w:rsid w:val="009429AD"/>
    <w:rsid w:val="00945454"/>
    <w:rsid w:val="00945860"/>
    <w:rsid w:val="00947DCC"/>
    <w:rsid w:val="00950CE1"/>
    <w:rsid w:val="00953414"/>
    <w:rsid w:val="00957312"/>
    <w:rsid w:val="00964970"/>
    <w:rsid w:val="009654DA"/>
    <w:rsid w:val="0096776E"/>
    <w:rsid w:val="0097190B"/>
    <w:rsid w:val="00971DB3"/>
    <w:rsid w:val="0097414B"/>
    <w:rsid w:val="00974BED"/>
    <w:rsid w:val="00981630"/>
    <w:rsid w:val="00981AD0"/>
    <w:rsid w:val="00982086"/>
    <w:rsid w:val="009837B4"/>
    <w:rsid w:val="009849DB"/>
    <w:rsid w:val="00985CDD"/>
    <w:rsid w:val="00990B42"/>
    <w:rsid w:val="00991B86"/>
    <w:rsid w:val="00996B34"/>
    <w:rsid w:val="009A0CED"/>
    <w:rsid w:val="009A254C"/>
    <w:rsid w:val="009A3687"/>
    <w:rsid w:val="009A6807"/>
    <w:rsid w:val="009A6D6A"/>
    <w:rsid w:val="009B2220"/>
    <w:rsid w:val="009B2B5E"/>
    <w:rsid w:val="009B3A05"/>
    <w:rsid w:val="009B45BC"/>
    <w:rsid w:val="009B53BA"/>
    <w:rsid w:val="009B6904"/>
    <w:rsid w:val="009B6CC3"/>
    <w:rsid w:val="009B7746"/>
    <w:rsid w:val="009C1F66"/>
    <w:rsid w:val="009C2932"/>
    <w:rsid w:val="009C3248"/>
    <w:rsid w:val="009C4D79"/>
    <w:rsid w:val="009D3141"/>
    <w:rsid w:val="009D3855"/>
    <w:rsid w:val="009D4B23"/>
    <w:rsid w:val="009D4BF4"/>
    <w:rsid w:val="009D61CC"/>
    <w:rsid w:val="009D7A90"/>
    <w:rsid w:val="009E1195"/>
    <w:rsid w:val="009E23E1"/>
    <w:rsid w:val="009E2A02"/>
    <w:rsid w:val="009E2F08"/>
    <w:rsid w:val="009E5282"/>
    <w:rsid w:val="009E55CA"/>
    <w:rsid w:val="009E67BA"/>
    <w:rsid w:val="009F15EE"/>
    <w:rsid w:val="009F3F03"/>
    <w:rsid w:val="009F4B56"/>
    <w:rsid w:val="009F4CFD"/>
    <w:rsid w:val="009F5714"/>
    <w:rsid w:val="009F6FDB"/>
    <w:rsid w:val="00A00562"/>
    <w:rsid w:val="00A04654"/>
    <w:rsid w:val="00A04734"/>
    <w:rsid w:val="00A0514D"/>
    <w:rsid w:val="00A0752D"/>
    <w:rsid w:val="00A1208C"/>
    <w:rsid w:val="00A12833"/>
    <w:rsid w:val="00A15094"/>
    <w:rsid w:val="00A16715"/>
    <w:rsid w:val="00A1700A"/>
    <w:rsid w:val="00A20F9E"/>
    <w:rsid w:val="00A23BC1"/>
    <w:rsid w:val="00A243D2"/>
    <w:rsid w:val="00A247BE"/>
    <w:rsid w:val="00A25120"/>
    <w:rsid w:val="00A268B2"/>
    <w:rsid w:val="00A26E4B"/>
    <w:rsid w:val="00A30DC9"/>
    <w:rsid w:val="00A31F58"/>
    <w:rsid w:val="00A32690"/>
    <w:rsid w:val="00A32D69"/>
    <w:rsid w:val="00A33C5C"/>
    <w:rsid w:val="00A33D64"/>
    <w:rsid w:val="00A34DE4"/>
    <w:rsid w:val="00A351FB"/>
    <w:rsid w:val="00A37568"/>
    <w:rsid w:val="00A40AFD"/>
    <w:rsid w:val="00A40C90"/>
    <w:rsid w:val="00A41309"/>
    <w:rsid w:val="00A414E4"/>
    <w:rsid w:val="00A4262D"/>
    <w:rsid w:val="00A431D5"/>
    <w:rsid w:val="00A43D5F"/>
    <w:rsid w:val="00A44322"/>
    <w:rsid w:val="00A45A8F"/>
    <w:rsid w:val="00A45EC2"/>
    <w:rsid w:val="00A47377"/>
    <w:rsid w:val="00A504E3"/>
    <w:rsid w:val="00A50996"/>
    <w:rsid w:val="00A51275"/>
    <w:rsid w:val="00A52E92"/>
    <w:rsid w:val="00A542A8"/>
    <w:rsid w:val="00A5628F"/>
    <w:rsid w:val="00A5738C"/>
    <w:rsid w:val="00A65082"/>
    <w:rsid w:val="00A65DD0"/>
    <w:rsid w:val="00A65F57"/>
    <w:rsid w:val="00A676DE"/>
    <w:rsid w:val="00A701DD"/>
    <w:rsid w:val="00A70D57"/>
    <w:rsid w:val="00A70DAF"/>
    <w:rsid w:val="00A7171B"/>
    <w:rsid w:val="00A73F7B"/>
    <w:rsid w:val="00A74A3C"/>
    <w:rsid w:val="00A74A55"/>
    <w:rsid w:val="00A74DD1"/>
    <w:rsid w:val="00A74E05"/>
    <w:rsid w:val="00A754D7"/>
    <w:rsid w:val="00A80389"/>
    <w:rsid w:val="00A8273A"/>
    <w:rsid w:val="00A84AA3"/>
    <w:rsid w:val="00A90B25"/>
    <w:rsid w:val="00A9105E"/>
    <w:rsid w:val="00A942ED"/>
    <w:rsid w:val="00A96DB4"/>
    <w:rsid w:val="00A97134"/>
    <w:rsid w:val="00AA3D70"/>
    <w:rsid w:val="00AA4B38"/>
    <w:rsid w:val="00AA60D8"/>
    <w:rsid w:val="00AA66B5"/>
    <w:rsid w:val="00AA7024"/>
    <w:rsid w:val="00AA770D"/>
    <w:rsid w:val="00AB0683"/>
    <w:rsid w:val="00AB582A"/>
    <w:rsid w:val="00AC2585"/>
    <w:rsid w:val="00AC5CAC"/>
    <w:rsid w:val="00AD3D8A"/>
    <w:rsid w:val="00AD587D"/>
    <w:rsid w:val="00AD6BDF"/>
    <w:rsid w:val="00AE35DC"/>
    <w:rsid w:val="00AE4167"/>
    <w:rsid w:val="00AE5DEB"/>
    <w:rsid w:val="00AE5F4B"/>
    <w:rsid w:val="00AE61CA"/>
    <w:rsid w:val="00AF3E9B"/>
    <w:rsid w:val="00AF68B4"/>
    <w:rsid w:val="00AF72BD"/>
    <w:rsid w:val="00B00CF9"/>
    <w:rsid w:val="00B01925"/>
    <w:rsid w:val="00B022BC"/>
    <w:rsid w:val="00B02E17"/>
    <w:rsid w:val="00B031B9"/>
    <w:rsid w:val="00B1105C"/>
    <w:rsid w:val="00B110F9"/>
    <w:rsid w:val="00B11404"/>
    <w:rsid w:val="00B11A9F"/>
    <w:rsid w:val="00B120F6"/>
    <w:rsid w:val="00B12577"/>
    <w:rsid w:val="00B12C08"/>
    <w:rsid w:val="00B139CD"/>
    <w:rsid w:val="00B14F30"/>
    <w:rsid w:val="00B15508"/>
    <w:rsid w:val="00B17634"/>
    <w:rsid w:val="00B17C8F"/>
    <w:rsid w:val="00B20BFA"/>
    <w:rsid w:val="00B21C1E"/>
    <w:rsid w:val="00B23A18"/>
    <w:rsid w:val="00B23B0B"/>
    <w:rsid w:val="00B267F5"/>
    <w:rsid w:val="00B26DDE"/>
    <w:rsid w:val="00B32E52"/>
    <w:rsid w:val="00B33FDD"/>
    <w:rsid w:val="00B34C06"/>
    <w:rsid w:val="00B358BB"/>
    <w:rsid w:val="00B41EF4"/>
    <w:rsid w:val="00B4294B"/>
    <w:rsid w:val="00B4387F"/>
    <w:rsid w:val="00B46419"/>
    <w:rsid w:val="00B46CEB"/>
    <w:rsid w:val="00B52AD0"/>
    <w:rsid w:val="00B54032"/>
    <w:rsid w:val="00B55339"/>
    <w:rsid w:val="00B55698"/>
    <w:rsid w:val="00B62C4B"/>
    <w:rsid w:val="00B63D11"/>
    <w:rsid w:val="00B63FD2"/>
    <w:rsid w:val="00B64E4B"/>
    <w:rsid w:val="00B6780F"/>
    <w:rsid w:val="00B6795A"/>
    <w:rsid w:val="00B71D62"/>
    <w:rsid w:val="00B71EB6"/>
    <w:rsid w:val="00B72FA4"/>
    <w:rsid w:val="00B74900"/>
    <w:rsid w:val="00B752FA"/>
    <w:rsid w:val="00B77DB5"/>
    <w:rsid w:val="00B802BE"/>
    <w:rsid w:val="00B81382"/>
    <w:rsid w:val="00B81F39"/>
    <w:rsid w:val="00B8228B"/>
    <w:rsid w:val="00B84E6A"/>
    <w:rsid w:val="00B8523D"/>
    <w:rsid w:val="00B90CCB"/>
    <w:rsid w:val="00B90E77"/>
    <w:rsid w:val="00B92050"/>
    <w:rsid w:val="00B93C94"/>
    <w:rsid w:val="00B93E35"/>
    <w:rsid w:val="00B941F3"/>
    <w:rsid w:val="00B948B8"/>
    <w:rsid w:val="00B94FFB"/>
    <w:rsid w:val="00B959ED"/>
    <w:rsid w:val="00B97BA4"/>
    <w:rsid w:val="00BA0EAA"/>
    <w:rsid w:val="00BA30AA"/>
    <w:rsid w:val="00BA387C"/>
    <w:rsid w:val="00BA45A7"/>
    <w:rsid w:val="00BA46D2"/>
    <w:rsid w:val="00BA4E06"/>
    <w:rsid w:val="00BA7D6C"/>
    <w:rsid w:val="00BB1BA3"/>
    <w:rsid w:val="00BB2303"/>
    <w:rsid w:val="00BB4DC1"/>
    <w:rsid w:val="00BB74BB"/>
    <w:rsid w:val="00BC1311"/>
    <w:rsid w:val="00BC1A25"/>
    <w:rsid w:val="00BC21A1"/>
    <w:rsid w:val="00BC3FF9"/>
    <w:rsid w:val="00BC584B"/>
    <w:rsid w:val="00BC5F76"/>
    <w:rsid w:val="00BC71B0"/>
    <w:rsid w:val="00BD4748"/>
    <w:rsid w:val="00BE04E2"/>
    <w:rsid w:val="00BE128C"/>
    <w:rsid w:val="00BE5C15"/>
    <w:rsid w:val="00BE66D1"/>
    <w:rsid w:val="00BE7D0A"/>
    <w:rsid w:val="00BF1E14"/>
    <w:rsid w:val="00BF24AD"/>
    <w:rsid w:val="00BF31D7"/>
    <w:rsid w:val="00BF64B8"/>
    <w:rsid w:val="00C004A0"/>
    <w:rsid w:val="00C06509"/>
    <w:rsid w:val="00C07223"/>
    <w:rsid w:val="00C0733E"/>
    <w:rsid w:val="00C07F3C"/>
    <w:rsid w:val="00C1018D"/>
    <w:rsid w:val="00C1046E"/>
    <w:rsid w:val="00C10855"/>
    <w:rsid w:val="00C13F63"/>
    <w:rsid w:val="00C1419C"/>
    <w:rsid w:val="00C15E14"/>
    <w:rsid w:val="00C17B8A"/>
    <w:rsid w:val="00C22F74"/>
    <w:rsid w:val="00C265B6"/>
    <w:rsid w:val="00C27417"/>
    <w:rsid w:val="00C30028"/>
    <w:rsid w:val="00C3058E"/>
    <w:rsid w:val="00C30D8C"/>
    <w:rsid w:val="00C31C89"/>
    <w:rsid w:val="00C32A41"/>
    <w:rsid w:val="00C33CF9"/>
    <w:rsid w:val="00C34021"/>
    <w:rsid w:val="00C41A5C"/>
    <w:rsid w:val="00C42B81"/>
    <w:rsid w:val="00C45514"/>
    <w:rsid w:val="00C4694B"/>
    <w:rsid w:val="00C46A1E"/>
    <w:rsid w:val="00C475FF"/>
    <w:rsid w:val="00C47F92"/>
    <w:rsid w:val="00C53888"/>
    <w:rsid w:val="00C5510E"/>
    <w:rsid w:val="00C5644E"/>
    <w:rsid w:val="00C5702D"/>
    <w:rsid w:val="00C57BB1"/>
    <w:rsid w:val="00C60279"/>
    <w:rsid w:val="00C6122B"/>
    <w:rsid w:val="00C649F3"/>
    <w:rsid w:val="00C66888"/>
    <w:rsid w:val="00C756CD"/>
    <w:rsid w:val="00C80935"/>
    <w:rsid w:val="00C84053"/>
    <w:rsid w:val="00C920C2"/>
    <w:rsid w:val="00C9718F"/>
    <w:rsid w:val="00CA0362"/>
    <w:rsid w:val="00CA118B"/>
    <w:rsid w:val="00CB641C"/>
    <w:rsid w:val="00CB69C5"/>
    <w:rsid w:val="00CC2E83"/>
    <w:rsid w:val="00CC35C1"/>
    <w:rsid w:val="00CD211D"/>
    <w:rsid w:val="00CD2F4D"/>
    <w:rsid w:val="00CD4433"/>
    <w:rsid w:val="00CD50D1"/>
    <w:rsid w:val="00CE0482"/>
    <w:rsid w:val="00CE1A1D"/>
    <w:rsid w:val="00CE7185"/>
    <w:rsid w:val="00CE79AA"/>
    <w:rsid w:val="00CE7E25"/>
    <w:rsid w:val="00CF0B99"/>
    <w:rsid w:val="00CF5442"/>
    <w:rsid w:val="00CF5493"/>
    <w:rsid w:val="00CF5BE6"/>
    <w:rsid w:val="00CF6D8E"/>
    <w:rsid w:val="00D022D1"/>
    <w:rsid w:val="00D023E5"/>
    <w:rsid w:val="00D0481F"/>
    <w:rsid w:val="00D0543F"/>
    <w:rsid w:val="00D06CB2"/>
    <w:rsid w:val="00D07A8C"/>
    <w:rsid w:val="00D10149"/>
    <w:rsid w:val="00D1340B"/>
    <w:rsid w:val="00D1454F"/>
    <w:rsid w:val="00D1737A"/>
    <w:rsid w:val="00D1793A"/>
    <w:rsid w:val="00D17BDE"/>
    <w:rsid w:val="00D20631"/>
    <w:rsid w:val="00D2310E"/>
    <w:rsid w:val="00D26994"/>
    <w:rsid w:val="00D27868"/>
    <w:rsid w:val="00D31C03"/>
    <w:rsid w:val="00D35C0F"/>
    <w:rsid w:val="00D40200"/>
    <w:rsid w:val="00D406F3"/>
    <w:rsid w:val="00D41BDA"/>
    <w:rsid w:val="00D42425"/>
    <w:rsid w:val="00D44388"/>
    <w:rsid w:val="00D44ED1"/>
    <w:rsid w:val="00D466B0"/>
    <w:rsid w:val="00D547DE"/>
    <w:rsid w:val="00D54859"/>
    <w:rsid w:val="00D6062F"/>
    <w:rsid w:val="00D620BA"/>
    <w:rsid w:val="00D6223B"/>
    <w:rsid w:val="00D667BC"/>
    <w:rsid w:val="00D66B0E"/>
    <w:rsid w:val="00D7237C"/>
    <w:rsid w:val="00D724C5"/>
    <w:rsid w:val="00D72844"/>
    <w:rsid w:val="00D72BDC"/>
    <w:rsid w:val="00D747B3"/>
    <w:rsid w:val="00D75E31"/>
    <w:rsid w:val="00D75F18"/>
    <w:rsid w:val="00D7676B"/>
    <w:rsid w:val="00D76CBB"/>
    <w:rsid w:val="00D77309"/>
    <w:rsid w:val="00D8020D"/>
    <w:rsid w:val="00D82787"/>
    <w:rsid w:val="00D83ACB"/>
    <w:rsid w:val="00D872B2"/>
    <w:rsid w:val="00D90C02"/>
    <w:rsid w:val="00DA0217"/>
    <w:rsid w:val="00DA0310"/>
    <w:rsid w:val="00DA1034"/>
    <w:rsid w:val="00DA33D5"/>
    <w:rsid w:val="00DA584A"/>
    <w:rsid w:val="00DA6469"/>
    <w:rsid w:val="00DB0E3F"/>
    <w:rsid w:val="00DB1B44"/>
    <w:rsid w:val="00DB22BD"/>
    <w:rsid w:val="00DB3E00"/>
    <w:rsid w:val="00DB4649"/>
    <w:rsid w:val="00DB5751"/>
    <w:rsid w:val="00DB58D5"/>
    <w:rsid w:val="00DB592B"/>
    <w:rsid w:val="00DB75AC"/>
    <w:rsid w:val="00DC28FB"/>
    <w:rsid w:val="00DC38E3"/>
    <w:rsid w:val="00DC6AEE"/>
    <w:rsid w:val="00DC7764"/>
    <w:rsid w:val="00DD21BF"/>
    <w:rsid w:val="00DD3FF9"/>
    <w:rsid w:val="00DD5558"/>
    <w:rsid w:val="00DD5A30"/>
    <w:rsid w:val="00DD5F84"/>
    <w:rsid w:val="00DD5F8E"/>
    <w:rsid w:val="00DD62E6"/>
    <w:rsid w:val="00DD66CF"/>
    <w:rsid w:val="00DE0151"/>
    <w:rsid w:val="00DE02A4"/>
    <w:rsid w:val="00DE2798"/>
    <w:rsid w:val="00DE3C4E"/>
    <w:rsid w:val="00DE498F"/>
    <w:rsid w:val="00DE5362"/>
    <w:rsid w:val="00DE603D"/>
    <w:rsid w:val="00DE6BE8"/>
    <w:rsid w:val="00DF1CB4"/>
    <w:rsid w:val="00DF5292"/>
    <w:rsid w:val="00DF619B"/>
    <w:rsid w:val="00DF6C07"/>
    <w:rsid w:val="00E01707"/>
    <w:rsid w:val="00E01B15"/>
    <w:rsid w:val="00E0235D"/>
    <w:rsid w:val="00E0277E"/>
    <w:rsid w:val="00E110A2"/>
    <w:rsid w:val="00E154A0"/>
    <w:rsid w:val="00E16DA0"/>
    <w:rsid w:val="00E201CC"/>
    <w:rsid w:val="00E21FCF"/>
    <w:rsid w:val="00E229A6"/>
    <w:rsid w:val="00E22BFC"/>
    <w:rsid w:val="00E26E55"/>
    <w:rsid w:val="00E315E0"/>
    <w:rsid w:val="00E3315C"/>
    <w:rsid w:val="00E35ED0"/>
    <w:rsid w:val="00E363E5"/>
    <w:rsid w:val="00E36918"/>
    <w:rsid w:val="00E400A0"/>
    <w:rsid w:val="00E40CCF"/>
    <w:rsid w:val="00E4225B"/>
    <w:rsid w:val="00E42A4A"/>
    <w:rsid w:val="00E51E39"/>
    <w:rsid w:val="00E5420B"/>
    <w:rsid w:val="00E54BDB"/>
    <w:rsid w:val="00E56227"/>
    <w:rsid w:val="00E56886"/>
    <w:rsid w:val="00E5696F"/>
    <w:rsid w:val="00E60055"/>
    <w:rsid w:val="00E63BB9"/>
    <w:rsid w:val="00E64022"/>
    <w:rsid w:val="00E654F1"/>
    <w:rsid w:val="00E66B7A"/>
    <w:rsid w:val="00E674E0"/>
    <w:rsid w:val="00E67CBA"/>
    <w:rsid w:val="00E70821"/>
    <w:rsid w:val="00E714D0"/>
    <w:rsid w:val="00E72B3D"/>
    <w:rsid w:val="00E740A2"/>
    <w:rsid w:val="00E77465"/>
    <w:rsid w:val="00E8227E"/>
    <w:rsid w:val="00E8706E"/>
    <w:rsid w:val="00E933A7"/>
    <w:rsid w:val="00E95186"/>
    <w:rsid w:val="00E961AC"/>
    <w:rsid w:val="00EA19BA"/>
    <w:rsid w:val="00EA2FCD"/>
    <w:rsid w:val="00EA3230"/>
    <w:rsid w:val="00EA456D"/>
    <w:rsid w:val="00EA5036"/>
    <w:rsid w:val="00EA572B"/>
    <w:rsid w:val="00EA6915"/>
    <w:rsid w:val="00EB00FD"/>
    <w:rsid w:val="00EB1C12"/>
    <w:rsid w:val="00EB318A"/>
    <w:rsid w:val="00EB44CE"/>
    <w:rsid w:val="00EB4939"/>
    <w:rsid w:val="00EB4A61"/>
    <w:rsid w:val="00EB4B17"/>
    <w:rsid w:val="00EC2811"/>
    <w:rsid w:val="00EC290F"/>
    <w:rsid w:val="00EC6684"/>
    <w:rsid w:val="00ED1DFB"/>
    <w:rsid w:val="00ED1EBA"/>
    <w:rsid w:val="00ED1F4E"/>
    <w:rsid w:val="00ED20B4"/>
    <w:rsid w:val="00ED432F"/>
    <w:rsid w:val="00ED751B"/>
    <w:rsid w:val="00EE7632"/>
    <w:rsid w:val="00EF2957"/>
    <w:rsid w:val="00EF3997"/>
    <w:rsid w:val="00EF4C89"/>
    <w:rsid w:val="00EF7306"/>
    <w:rsid w:val="00F014DC"/>
    <w:rsid w:val="00F02753"/>
    <w:rsid w:val="00F03897"/>
    <w:rsid w:val="00F04581"/>
    <w:rsid w:val="00F0517E"/>
    <w:rsid w:val="00F051A5"/>
    <w:rsid w:val="00F07526"/>
    <w:rsid w:val="00F12CCF"/>
    <w:rsid w:val="00F1310C"/>
    <w:rsid w:val="00F20D12"/>
    <w:rsid w:val="00F20E59"/>
    <w:rsid w:val="00F21C41"/>
    <w:rsid w:val="00F21C6C"/>
    <w:rsid w:val="00F21FA5"/>
    <w:rsid w:val="00F23780"/>
    <w:rsid w:val="00F258D1"/>
    <w:rsid w:val="00F27509"/>
    <w:rsid w:val="00F27730"/>
    <w:rsid w:val="00F2796D"/>
    <w:rsid w:val="00F307DF"/>
    <w:rsid w:val="00F30B4B"/>
    <w:rsid w:val="00F31631"/>
    <w:rsid w:val="00F3344A"/>
    <w:rsid w:val="00F355C4"/>
    <w:rsid w:val="00F41D95"/>
    <w:rsid w:val="00F4367A"/>
    <w:rsid w:val="00F46828"/>
    <w:rsid w:val="00F52AB9"/>
    <w:rsid w:val="00F52C61"/>
    <w:rsid w:val="00F5396A"/>
    <w:rsid w:val="00F550DE"/>
    <w:rsid w:val="00F568DD"/>
    <w:rsid w:val="00F6009A"/>
    <w:rsid w:val="00F64B34"/>
    <w:rsid w:val="00F6568D"/>
    <w:rsid w:val="00F657B0"/>
    <w:rsid w:val="00F66AB4"/>
    <w:rsid w:val="00F70D6B"/>
    <w:rsid w:val="00F714E1"/>
    <w:rsid w:val="00F72BA5"/>
    <w:rsid w:val="00F741CF"/>
    <w:rsid w:val="00F74A08"/>
    <w:rsid w:val="00F74FE4"/>
    <w:rsid w:val="00F75D8A"/>
    <w:rsid w:val="00F77103"/>
    <w:rsid w:val="00F77594"/>
    <w:rsid w:val="00F800C9"/>
    <w:rsid w:val="00F80763"/>
    <w:rsid w:val="00F841B7"/>
    <w:rsid w:val="00F849A8"/>
    <w:rsid w:val="00F84C66"/>
    <w:rsid w:val="00F853B7"/>
    <w:rsid w:val="00F9097C"/>
    <w:rsid w:val="00F90CF4"/>
    <w:rsid w:val="00F91415"/>
    <w:rsid w:val="00F942E0"/>
    <w:rsid w:val="00F943C4"/>
    <w:rsid w:val="00F95292"/>
    <w:rsid w:val="00FA028E"/>
    <w:rsid w:val="00FA03C0"/>
    <w:rsid w:val="00FA2AFA"/>
    <w:rsid w:val="00FA386D"/>
    <w:rsid w:val="00FA3FBE"/>
    <w:rsid w:val="00FA4B40"/>
    <w:rsid w:val="00FB0DA5"/>
    <w:rsid w:val="00FB1446"/>
    <w:rsid w:val="00FB1ECB"/>
    <w:rsid w:val="00FB2473"/>
    <w:rsid w:val="00FB3B6B"/>
    <w:rsid w:val="00FB454D"/>
    <w:rsid w:val="00FB7512"/>
    <w:rsid w:val="00FC02C2"/>
    <w:rsid w:val="00FC0BD2"/>
    <w:rsid w:val="00FC1D9F"/>
    <w:rsid w:val="00FC5A5E"/>
    <w:rsid w:val="00FD052D"/>
    <w:rsid w:val="00FD3123"/>
    <w:rsid w:val="00FD31E1"/>
    <w:rsid w:val="00FD34EA"/>
    <w:rsid w:val="00FD4191"/>
    <w:rsid w:val="00FD5B4C"/>
    <w:rsid w:val="00FD5BAB"/>
    <w:rsid w:val="00FD6149"/>
    <w:rsid w:val="00FD7191"/>
    <w:rsid w:val="00FD78C3"/>
    <w:rsid w:val="00FE207B"/>
    <w:rsid w:val="00FE377B"/>
    <w:rsid w:val="00FE51E2"/>
    <w:rsid w:val="00FE62DE"/>
    <w:rsid w:val="00FE6BDD"/>
    <w:rsid w:val="00FF0462"/>
    <w:rsid w:val="00FF0C04"/>
    <w:rsid w:val="00FF2FC4"/>
    <w:rsid w:val="00FF3AFB"/>
    <w:rsid w:val="00FF454E"/>
    <w:rsid w:val="00FF4D8A"/>
    <w:rsid w:val="00FF6BBA"/>
    <w:rsid w:val="00FF74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83FD5"/>
  <w15:chartTrackingRefBased/>
  <w15:docId w15:val="{74EA9898-B1B6-415D-801E-394310C4B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fr-F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D62"/>
  </w:style>
  <w:style w:type="paragraph" w:styleId="Heading1">
    <w:name w:val="heading 1"/>
    <w:basedOn w:val="Normal"/>
    <w:next w:val="Normal"/>
    <w:link w:val="Heading1Char"/>
    <w:uiPriority w:val="9"/>
    <w:qFormat/>
    <w:rsid w:val="005D0866"/>
    <w:pPr>
      <w:keepNext/>
      <w:keepLines/>
      <w:pBdr>
        <w:bottom w:val="single" w:sz="4" w:space="1" w:color="004C97" w:themeColor="accent1"/>
      </w:pBdr>
      <w:spacing w:before="400" w:after="40" w:line="240" w:lineRule="auto"/>
      <w:outlineLvl w:val="0"/>
    </w:pPr>
    <w:rPr>
      <w:rFonts w:asciiTheme="majorHAnsi" w:eastAsiaTheme="majorEastAsia" w:hAnsiTheme="majorHAnsi" w:cstheme="majorBidi"/>
      <w:color w:val="003871" w:themeColor="accent1" w:themeShade="BF"/>
      <w:sz w:val="36"/>
      <w:szCs w:val="36"/>
    </w:rPr>
  </w:style>
  <w:style w:type="paragraph" w:styleId="Heading2">
    <w:name w:val="heading 2"/>
    <w:basedOn w:val="Normal"/>
    <w:next w:val="Normal"/>
    <w:link w:val="Heading2Char"/>
    <w:uiPriority w:val="9"/>
    <w:unhideWhenUsed/>
    <w:qFormat/>
    <w:rsid w:val="005D0866"/>
    <w:pPr>
      <w:keepNext/>
      <w:keepLines/>
      <w:spacing w:before="160" w:after="0" w:line="240" w:lineRule="auto"/>
      <w:outlineLvl w:val="1"/>
    </w:pPr>
    <w:rPr>
      <w:rFonts w:asciiTheme="majorHAnsi" w:eastAsiaTheme="majorEastAsia" w:hAnsiTheme="majorHAnsi" w:cstheme="majorBidi"/>
      <w:color w:val="003871" w:themeColor="accent1" w:themeShade="BF"/>
      <w:sz w:val="28"/>
      <w:szCs w:val="28"/>
    </w:rPr>
  </w:style>
  <w:style w:type="paragraph" w:styleId="Heading3">
    <w:name w:val="heading 3"/>
    <w:basedOn w:val="Normal"/>
    <w:next w:val="Normal"/>
    <w:link w:val="Heading3Char"/>
    <w:uiPriority w:val="9"/>
    <w:unhideWhenUsed/>
    <w:qFormat/>
    <w:rsid w:val="005D086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5D0866"/>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5D0866"/>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5D0866"/>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5D0866"/>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5D086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5D086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866"/>
    <w:rPr>
      <w:rFonts w:asciiTheme="majorHAnsi" w:eastAsiaTheme="majorEastAsia" w:hAnsiTheme="majorHAnsi" w:cstheme="majorBidi"/>
      <w:color w:val="003871" w:themeColor="accent1" w:themeShade="BF"/>
      <w:sz w:val="36"/>
      <w:szCs w:val="36"/>
    </w:rPr>
  </w:style>
  <w:style w:type="paragraph" w:styleId="ListParagraph">
    <w:name w:val="List Paragraph"/>
    <w:basedOn w:val="Normal"/>
    <w:uiPriority w:val="34"/>
    <w:qFormat/>
    <w:rsid w:val="009B6904"/>
    <w:pPr>
      <w:ind w:left="720"/>
      <w:contextualSpacing/>
    </w:pPr>
  </w:style>
  <w:style w:type="paragraph" w:styleId="NormalWeb">
    <w:name w:val="Normal (Web)"/>
    <w:basedOn w:val="Normal"/>
    <w:uiPriority w:val="99"/>
    <w:semiHidden/>
    <w:unhideWhenUsed/>
    <w:rsid w:val="004D5B71"/>
    <w:pPr>
      <w:spacing w:before="100" w:beforeAutospacing="1" w:after="100" w:afterAutospacing="1"/>
    </w:pPr>
  </w:style>
  <w:style w:type="paragraph" w:styleId="FootnoteText">
    <w:name w:val="footnote text"/>
    <w:basedOn w:val="Normal"/>
    <w:link w:val="FootnoteTextChar"/>
    <w:uiPriority w:val="99"/>
    <w:unhideWhenUsed/>
    <w:rsid w:val="00455208"/>
    <w:rPr>
      <w:szCs w:val="20"/>
    </w:rPr>
  </w:style>
  <w:style w:type="character" w:customStyle="1" w:styleId="FootnoteTextChar">
    <w:name w:val="Footnote Text Char"/>
    <w:basedOn w:val="DefaultParagraphFont"/>
    <w:link w:val="FootnoteText"/>
    <w:uiPriority w:val="99"/>
    <w:rsid w:val="00455208"/>
    <w:rPr>
      <w:rFonts w:eastAsia="Times New Roman"/>
      <w:sz w:val="20"/>
      <w:szCs w:val="20"/>
    </w:rPr>
  </w:style>
  <w:style w:type="character" w:styleId="FootnoteReference">
    <w:name w:val="footnote reference"/>
    <w:basedOn w:val="DefaultParagraphFont"/>
    <w:uiPriority w:val="99"/>
    <w:semiHidden/>
    <w:unhideWhenUsed/>
    <w:rsid w:val="00455208"/>
    <w:rPr>
      <w:vertAlign w:val="superscript"/>
    </w:rPr>
  </w:style>
  <w:style w:type="character" w:customStyle="1" w:styleId="Heading3Char">
    <w:name w:val="Heading 3 Char"/>
    <w:basedOn w:val="DefaultParagraphFont"/>
    <w:link w:val="Heading3"/>
    <w:uiPriority w:val="9"/>
    <w:rsid w:val="005D0866"/>
    <w:rPr>
      <w:rFonts w:asciiTheme="majorHAnsi" w:eastAsiaTheme="majorEastAsia" w:hAnsiTheme="majorHAnsi" w:cstheme="majorBidi"/>
      <w:color w:val="404040" w:themeColor="text1" w:themeTint="BF"/>
      <w:sz w:val="26"/>
      <w:szCs w:val="26"/>
    </w:rPr>
  </w:style>
  <w:style w:type="character" w:customStyle="1" w:styleId="Heading2Char">
    <w:name w:val="Heading 2 Char"/>
    <w:basedOn w:val="DefaultParagraphFont"/>
    <w:link w:val="Heading2"/>
    <w:uiPriority w:val="9"/>
    <w:rsid w:val="005D0866"/>
    <w:rPr>
      <w:rFonts w:asciiTheme="majorHAnsi" w:eastAsiaTheme="majorEastAsia" w:hAnsiTheme="majorHAnsi" w:cstheme="majorBidi"/>
      <w:color w:val="003871" w:themeColor="accent1" w:themeShade="BF"/>
      <w:sz w:val="28"/>
      <w:szCs w:val="28"/>
    </w:rPr>
  </w:style>
  <w:style w:type="paragraph" w:styleId="Title">
    <w:name w:val="Title"/>
    <w:basedOn w:val="Normal"/>
    <w:next w:val="Normal"/>
    <w:link w:val="TitleChar"/>
    <w:uiPriority w:val="10"/>
    <w:qFormat/>
    <w:rsid w:val="005D0866"/>
    <w:pPr>
      <w:spacing w:after="0" w:line="240" w:lineRule="auto"/>
      <w:contextualSpacing/>
    </w:pPr>
    <w:rPr>
      <w:rFonts w:asciiTheme="majorHAnsi" w:eastAsiaTheme="majorEastAsia" w:hAnsiTheme="majorHAnsi" w:cstheme="majorBidi"/>
      <w:color w:val="003871" w:themeColor="accent1" w:themeShade="BF"/>
      <w:spacing w:val="-7"/>
      <w:sz w:val="80"/>
      <w:szCs w:val="80"/>
    </w:rPr>
  </w:style>
  <w:style w:type="character" w:customStyle="1" w:styleId="TitleChar">
    <w:name w:val="Title Char"/>
    <w:basedOn w:val="DefaultParagraphFont"/>
    <w:link w:val="Title"/>
    <w:uiPriority w:val="10"/>
    <w:rsid w:val="005D0866"/>
    <w:rPr>
      <w:rFonts w:asciiTheme="majorHAnsi" w:eastAsiaTheme="majorEastAsia" w:hAnsiTheme="majorHAnsi" w:cstheme="majorBidi"/>
      <w:color w:val="003871" w:themeColor="accent1" w:themeShade="BF"/>
      <w:spacing w:val="-7"/>
      <w:sz w:val="80"/>
      <w:szCs w:val="80"/>
    </w:rPr>
  </w:style>
  <w:style w:type="paragraph" w:styleId="NoSpacing">
    <w:name w:val="No Spacing"/>
    <w:uiPriority w:val="1"/>
    <w:qFormat/>
    <w:rsid w:val="005D0866"/>
    <w:pPr>
      <w:spacing w:after="0" w:line="240" w:lineRule="auto"/>
    </w:pPr>
  </w:style>
  <w:style w:type="paragraph" w:styleId="Header">
    <w:name w:val="header"/>
    <w:basedOn w:val="Normal"/>
    <w:link w:val="HeaderChar"/>
    <w:uiPriority w:val="99"/>
    <w:unhideWhenUsed/>
    <w:rsid w:val="00B41EF4"/>
    <w:pPr>
      <w:tabs>
        <w:tab w:val="center" w:pos="4680"/>
        <w:tab w:val="right" w:pos="9360"/>
      </w:tabs>
    </w:pPr>
  </w:style>
  <w:style w:type="character" w:customStyle="1" w:styleId="HeaderChar">
    <w:name w:val="Header Char"/>
    <w:basedOn w:val="DefaultParagraphFont"/>
    <w:link w:val="Header"/>
    <w:uiPriority w:val="99"/>
    <w:rsid w:val="00B41EF4"/>
    <w:rPr>
      <w:rFonts w:eastAsiaTheme="minorEastAsia"/>
    </w:rPr>
  </w:style>
  <w:style w:type="paragraph" w:styleId="Footer">
    <w:name w:val="footer"/>
    <w:basedOn w:val="Normal"/>
    <w:link w:val="FooterChar"/>
    <w:uiPriority w:val="99"/>
    <w:unhideWhenUsed/>
    <w:rsid w:val="00B41EF4"/>
    <w:pPr>
      <w:tabs>
        <w:tab w:val="center" w:pos="4680"/>
        <w:tab w:val="right" w:pos="9360"/>
      </w:tabs>
    </w:pPr>
  </w:style>
  <w:style w:type="character" w:customStyle="1" w:styleId="FooterChar">
    <w:name w:val="Footer Char"/>
    <w:basedOn w:val="DefaultParagraphFont"/>
    <w:link w:val="Footer"/>
    <w:uiPriority w:val="99"/>
    <w:rsid w:val="00B41EF4"/>
    <w:rPr>
      <w:rFonts w:eastAsiaTheme="minorEastAsia"/>
    </w:rPr>
  </w:style>
  <w:style w:type="paragraph" w:styleId="Caption">
    <w:name w:val="caption"/>
    <w:basedOn w:val="Normal"/>
    <w:next w:val="Normal"/>
    <w:uiPriority w:val="35"/>
    <w:unhideWhenUsed/>
    <w:qFormat/>
    <w:rsid w:val="005D0866"/>
    <w:pPr>
      <w:spacing w:line="240" w:lineRule="auto"/>
    </w:pPr>
    <w:rPr>
      <w:b/>
      <w:bCs/>
      <w:color w:val="404040" w:themeColor="text1" w:themeTint="BF"/>
      <w:sz w:val="20"/>
      <w:szCs w:val="20"/>
    </w:rPr>
  </w:style>
  <w:style w:type="character" w:styleId="CommentReference">
    <w:name w:val="annotation reference"/>
    <w:basedOn w:val="DefaultParagraphFont"/>
    <w:uiPriority w:val="99"/>
    <w:semiHidden/>
    <w:unhideWhenUsed/>
    <w:rsid w:val="001F3605"/>
    <w:rPr>
      <w:sz w:val="16"/>
      <w:szCs w:val="16"/>
    </w:rPr>
  </w:style>
  <w:style w:type="paragraph" w:styleId="CommentText">
    <w:name w:val="annotation text"/>
    <w:basedOn w:val="Normal"/>
    <w:link w:val="CommentTextChar"/>
    <w:uiPriority w:val="99"/>
    <w:unhideWhenUsed/>
    <w:rsid w:val="001F3605"/>
    <w:rPr>
      <w:szCs w:val="20"/>
    </w:rPr>
  </w:style>
  <w:style w:type="character" w:customStyle="1" w:styleId="CommentTextChar">
    <w:name w:val="Comment Text Char"/>
    <w:basedOn w:val="DefaultParagraphFont"/>
    <w:link w:val="CommentText"/>
    <w:uiPriority w:val="99"/>
    <w:rsid w:val="001F3605"/>
    <w:rPr>
      <w:rFonts w:eastAsiaTheme="minorEastAsia"/>
      <w:sz w:val="20"/>
      <w:szCs w:val="20"/>
    </w:rPr>
  </w:style>
  <w:style w:type="paragraph" w:styleId="BalloonText">
    <w:name w:val="Balloon Text"/>
    <w:basedOn w:val="Normal"/>
    <w:link w:val="BalloonTextChar"/>
    <w:uiPriority w:val="99"/>
    <w:semiHidden/>
    <w:unhideWhenUsed/>
    <w:rsid w:val="001F36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605"/>
    <w:rPr>
      <w:rFonts w:ascii="Segoe UI" w:eastAsiaTheme="minorEastAsia" w:hAnsi="Segoe UI" w:cs="Segoe UI"/>
      <w:sz w:val="18"/>
      <w:szCs w:val="18"/>
    </w:rPr>
  </w:style>
  <w:style w:type="paragraph" w:styleId="TOCHeading">
    <w:name w:val="TOC Heading"/>
    <w:basedOn w:val="Heading1"/>
    <w:next w:val="Normal"/>
    <w:uiPriority w:val="39"/>
    <w:unhideWhenUsed/>
    <w:qFormat/>
    <w:rsid w:val="005D0866"/>
    <w:pPr>
      <w:outlineLvl w:val="9"/>
    </w:pPr>
  </w:style>
  <w:style w:type="paragraph" w:styleId="TOC1">
    <w:name w:val="toc 1"/>
    <w:basedOn w:val="Normal"/>
    <w:next w:val="Normal"/>
    <w:autoRedefine/>
    <w:uiPriority w:val="39"/>
    <w:unhideWhenUsed/>
    <w:rsid w:val="003C70D1"/>
    <w:pPr>
      <w:tabs>
        <w:tab w:val="right" w:leader="dot" w:pos="9016"/>
      </w:tabs>
      <w:spacing w:before="120" w:after="0"/>
    </w:pPr>
    <w:rPr>
      <w:b/>
      <w:bCs/>
      <w:i/>
      <w:iCs/>
      <w:sz w:val="24"/>
      <w:szCs w:val="24"/>
    </w:rPr>
  </w:style>
  <w:style w:type="character" w:styleId="Hyperlink">
    <w:name w:val="Hyperlink"/>
    <w:basedOn w:val="DefaultParagraphFont"/>
    <w:uiPriority w:val="99"/>
    <w:unhideWhenUsed/>
    <w:rsid w:val="00027D9A"/>
    <w:rPr>
      <w:color w:val="26998B" w:themeColor="hyperlink"/>
      <w:u w:val="single"/>
    </w:rPr>
  </w:style>
  <w:style w:type="paragraph" w:styleId="TOC2">
    <w:name w:val="toc 2"/>
    <w:basedOn w:val="Normal"/>
    <w:next w:val="Normal"/>
    <w:autoRedefine/>
    <w:uiPriority w:val="39"/>
    <w:unhideWhenUsed/>
    <w:rsid w:val="00027D9A"/>
    <w:pPr>
      <w:spacing w:before="120" w:after="0"/>
      <w:ind w:left="210"/>
    </w:pPr>
    <w:rPr>
      <w:b/>
      <w:bCs/>
      <w:sz w:val="22"/>
      <w:szCs w:val="22"/>
    </w:rPr>
  </w:style>
  <w:style w:type="paragraph" w:styleId="TOC3">
    <w:name w:val="toc 3"/>
    <w:basedOn w:val="Normal"/>
    <w:next w:val="Normal"/>
    <w:autoRedefine/>
    <w:uiPriority w:val="39"/>
    <w:unhideWhenUsed/>
    <w:rsid w:val="00027D9A"/>
    <w:pPr>
      <w:spacing w:after="0"/>
      <w:ind w:left="420"/>
    </w:pPr>
    <w:rPr>
      <w:sz w:val="20"/>
      <w:szCs w:val="20"/>
    </w:rPr>
  </w:style>
  <w:style w:type="table" w:styleId="TableGrid">
    <w:name w:val="Table Grid"/>
    <w:basedOn w:val="TableNormal"/>
    <w:uiPriority w:val="39"/>
    <w:rsid w:val="00B17C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E015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77103"/>
    <w:rPr>
      <w:b/>
      <w:bCs/>
    </w:rPr>
  </w:style>
  <w:style w:type="character" w:customStyle="1" w:styleId="CommentSubjectChar">
    <w:name w:val="Comment Subject Char"/>
    <w:basedOn w:val="CommentTextChar"/>
    <w:link w:val="CommentSubject"/>
    <w:uiPriority w:val="99"/>
    <w:semiHidden/>
    <w:rsid w:val="00F77103"/>
    <w:rPr>
      <w:rFonts w:ascii="Calibri" w:eastAsia="Times New Roman" w:hAnsi="Calibri" w:cs="Calibri"/>
      <w:b/>
      <w:bCs/>
      <w:sz w:val="20"/>
      <w:szCs w:val="20"/>
    </w:rPr>
  </w:style>
  <w:style w:type="paragraph" w:customStyle="1" w:styleId="3vff3xh4yd">
    <w:name w:val="_3vff3xh4yd"/>
    <w:basedOn w:val="Normal"/>
    <w:rsid w:val="003D53C4"/>
    <w:pPr>
      <w:spacing w:before="100" w:beforeAutospacing="1" w:after="100" w:afterAutospacing="1"/>
    </w:pPr>
    <w:rPr>
      <w:lang w:eastAsia="fr-FR"/>
    </w:rPr>
  </w:style>
  <w:style w:type="character" w:styleId="Strong">
    <w:name w:val="Strong"/>
    <w:basedOn w:val="DefaultParagraphFont"/>
    <w:uiPriority w:val="22"/>
    <w:qFormat/>
    <w:rsid w:val="005D0866"/>
    <w:rPr>
      <w:b/>
      <w:bCs/>
    </w:rPr>
  </w:style>
  <w:style w:type="character" w:styleId="FollowedHyperlink">
    <w:name w:val="FollowedHyperlink"/>
    <w:basedOn w:val="DefaultParagraphFont"/>
    <w:uiPriority w:val="99"/>
    <w:semiHidden/>
    <w:unhideWhenUsed/>
    <w:rsid w:val="009837B4"/>
    <w:rPr>
      <w:color w:val="D22630" w:themeColor="followedHyperlink"/>
      <w:u w:val="single"/>
    </w:rPr>
  </w:style>
  <w:style w:type="paragraph" w:customStyle="1" w:styleId="Default">
    <w:name w:val="Default"/>
    <w:rsid w:val="00881CB4"/>
    <w:pPr>
      <w:autoSpaceDE w:val="0"/>
      <w:autoSpaceDN w:val="0"/>
      <w:adjustRightInd w:val="0"/>
      <w:spacing w:after="0" w:line="240" w:lineRule="auto"/>
    </w:pPr>
    <w:rPr>
      <w:rFonts w:ascii="Arial" w:hAnsi="Arial" w:cs="Arial"/>
      <w:color w:val="000000"/>
      <w:sz w:val="24"/>
      <w:szCs w:val="24"/>
    </w:rPr>
  </w:style>
  <w:style w:type="paragraph" w:customStyle="1" w:styleId="gmail-m8604672137786277625msolistparagraph">
    <w:name w:val="gmail-m_8604672137786277625msolistparagraph"/>
    <w:basedOn w:val="Normal"/>
    <w:rsid w:val="005436E6"/>
    <w:pPr>
      <w:spacing w:before="100" w:beforeAutospacing="1" w:after="100" w:afterAutospacing="1"/>
    </w:pPr>
    <w:rPr>
      <w:rFonts w:ascii="Calibri" w:eastAsiaTheme="minorHAnsi" w:hAnsi="Calibri" w:cs="Calibri"/>
      <w:sz w:val="22"/>
      <w:szCs w:val="22"/>
      <w:lang w:eastAsia="fr-FR"/>
    </w:rPr>
  </w:style>
  <w:style w:type="paragraph" w:styleId="BodyText">
    <w:name w:val="Body Text"/>
    <w:basedOn w:val="Normal"/>
    <w:link w:val="BodyTextChar"/>
    <w:rsid w:val="007A3235"/>
    <w:pPr>
      <w:spacing w:line="288" w:lineRule="auto"/>
      <w:contextualSpacing/>
    </w:pPr>
    <w:rPr>
      <w:rFonts w:cs="DaunPenh"/>
      <w:sz w:val="20"/>
      <w:szCs w:val="36"/>
      <w:lang w:eastAsia="x-none" w:bidi="km-KH"/>
    </w:rPr>
  </w:style>
  <w:style w:type="character" w:customStyle="1" w:styleId="BodyTextChar">
    <w:name w:val="Body Text Char"/>
    <w:basedOn w:val="DefaultParagraphFont"/>
    <w:link w:val="BodyText"/>
    <w:rsid w:val="007A3235"/>
    <w:rPr>
      <w:rFonts w:ascii="Times New Roman" w:eastAsia="Times New Roman" w:hAnsi="Times New Roman" w:cs="DaunPenh"/>
      <w:sz w:val="20"/>
      <w:szCs w:val="36"/>
      <w:lang w:eastAsia="x-none" w:bidi="km-KH"/>
    </w:rPr>
  </w:style>
  <w:style w:type="character" w:customStyle="1" w:styleId="Heading4Char">
    <w:name w:val="Heading 4 Char"/>
    <w:basedOn w:val="DefaultParagraphFont"/>
    <w:link w:val="Heading4"/>
    <w:uiPriority w:val="9"/>
    <w:semiHidden/>
    <w:rsid w:val="005D0866"/>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5D0866"/>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5D0866"/>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5D0866"/>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5D0866"/>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5D0866"/>
    <w:rPr>
      <w:rFonts w:asciiTheme="majorHAnsi" w:eastAsiaTheme="majorEastAsia" w:hAnsiTheme="majorHAnsi" w:cstheme="majorBidi"/>
      <w:i/>
      <w:iCs/>
      <w:smallCaps/>
      <w:color w:val="595959" w:themeColor="text1" w:themeTint="A6"/>
    </w:rPr>
  </w:style>
  <w:style w:type="paragraph" w:styleId="Subtitle">
    <w:name w:val="Subtitle"/>
    <w:basedOn w:val="Normal"/>
    <w:next w:val="Normal"/>
    <w:link w:val="SubtitleChar"/>
    <w:uiPriority w:val="11"/>
    <w:qFormat/>
    <w:rsid w:val="005D086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5D0866"/>
    <w:rPr>
      <w:rFonts w:asciiTheme="majorHAnsi" w:eastAsiaTheme="majorEastAsia" w:hAnsiTheme="majorHAnsi" w:cstheme="majorBidi"/>
      <w:color w:val="404040" w:themeColor="text1" w:themeTint="BF"/>
      <w:sz w:val="30"/>
      <w:szCs w:val="30"/>
    </w:rPr>
  </w:style>
  <w:style w:type="character" w:styleId="Emphasis">
    <w:name w:val="Emphasis"/>
    <w:basedOn w:val="DefaultParagraphFont"/>
    <w:uiPriority w:val="20"/>
    <w:qFormat/>
    <w:rsid w:val="005D0866"/>
    <w:rPr>
      <w:i/>
      <w:iCs/>
    </w:rPr>
  </w:style>
  <w:style w:type="paragraph" w:styleId="Quote">
    <w:name w:val="Quote"/>
    <w:basedOn w:val="Normal"/>
    <w:next w:val="Normal"/>
    <w:link w:val="QuoteChar"/>
    <w:uiPriority w:val="29"/>
    <w:qFormat/>
    <w:rsid w:val="005D0866"/>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5D0866"/>
    <w:rPr>
      <w:i/>
      <w:iCs/>
    </w:rPr>
  </w:style>
  <w:style w:type="paragraph" w:styleId="IntenseQuote">
    <w:name w:val="Intense Quote"/>
    <w:basedOn w:val="Normal"/>
    <w:next w:val="Normal"/>
    <w:link w:val="IntenseQuoteChar"/>
    <w:uiPriority w:val="30"/>
    <w:qFormat/>
    <w:rsid w:val="005D0866"/>
    <w:pPr>
      <w:spacing w:before="100" w:beforeAutospacing="1" w:after="240"/>
      <w:ind w:left="864" w:right="864"/>
      <w:jc w:val="center"/>
    </w:pPr>
    <w:rPr>
      <w:rFonts w:asciiTheme="majorHAnsi" w:eastAsiaTheme="majorEastAsia" w:hAnsiTheme="majorHAnsi" w:cstheme="majorBidi"/>
      <w:color w:val="004C97" w:themeColor="accent1"/>
      <w:sz w:val="28"/>
      <w:szCs w:val="28"/>
    </w:rPr>
  </w:style>
  <w:style w:type="character" w:customStyle="1" w:styleId="IntenseQuoteChar">
    <w:name w:val="Intense Quote Char"/>
    <w:basedOn w:val="DefaultParagraphFont"/>
    <w:link w:val="IntenseQuote"/>
    <w:uiPriority w:val="30"/>
    <w:rsid w:val="005D0866"/>
    <w:rPr>
      <w:rFonts w:asciiTheme="majorHAnsi" w:eastAsiaTheme="majorEastAsia" w:hAnsiTheme="majorHAnsi" w:cstheme="majorBidi"/>
      <w:color w:val="004C97" w:themeColor="accent1"/>
      <w:sz w:val="28"/>
      <w:szCs w:val="28"/>
    </w:rPr>
  </w:style>
  <w:style w:type="character" w:styleId="SubtleEmphasis">
    <w:name w:val="Subtle Emphasis"/>
    <w:basedOn w:val="DefaultParagraphFont"/>
    <w:uiPriority w:val="19"/>
    <w:qFormat/>
    <w:rsid w:val="005D0866"/>
    <w:rPr>
      <w:i/>
      <w:iCs/>
      <w:color w:val="595959" w:themeColor="text1" w:themeTint="A6"/>
    </w:rPr>
  </w:style>
  <w:style w:type="character" w:styleId="IntenseEmphasis">
    <w:name w:val="Intense Emphasis"/>
    <w:basedOn w:val="DefaultParagraphFont"/>
    <w:uiPriority w:val="21"/>
    <w:qFormat/>
    <w:rsid w:val="005D0866"/>
    <w:rPr>
      <w:b/>
      <w:bCs/>
      <w:i/>
      <w:iCs/>
    </w:rPr>
  </w:style>
  <w:style w:type="character" w:styleId="SubtleReference">
    <w:name w:val="Subtle Reference"/>
    <w:basedOn w:val="DefaultParagraphFont"/>
    <w:uiPriority w:val="31"/>
    <w:qFormat/>
    <w:rsid w:val="005D0866"/>
    <w:rPr>
      <w:smallCaps/>
      <w:color w:val="404040" w:themeColor="text1" w:themeTint="BF"/>
    </w:rPr>
  </w:style>
  <w:style w:type="character" w:styleId="IntenseReference">
    <w:name w:val="Intense Reference"/>
    <w:basedOn w:val="DefaultParagraphFont"/>
    <w:uiPriority w:val="32"/>
    <w:qFormat/>
    <w:rsid w:val="005D0866"/>
    <w:rPr>
      <w:b/>
      <w:bCs/>
      <w:smallCaps/>
      <w:u w:val="single"/>
    </w:rPr>
  </w:style>
  <w:style w:type="character" w:styleId="BookTitle">
    <w:name w:val="Book Title"/>
    <w:basedOn w:val="DefaultParagraphFont"/>
    <w:uiPriority w:val="33"/>
    <w:qFormat/>
    <w:rsid w:val="005D0866"/>
    <w:rPr>
      <w:b/>
      <w:bCs/>
      <w:smallCaps/>
    </w:rPr>
  </w:style>
  <w:style w:type="paragraph" w:customStyle="1" w:styleId="ColorfulList-Accent11">
    <w:name w:val="Colorful List - Accent 11"/>
    <w:basedOn w:val="Normal"/>
    <w:uiPriority w:val="34"/>
    <w:rsid w:val="009C2932"/>
    <w:pPr>
      <w:ind w:left="720"/>
    </w:pPr>
  </w:style>
  <w:style w:type="paragraph" w:styleId="Revision">
    <w:name w:val="Revision"/>
    <w:hidden/>
    <w:uiPriority w:val="99"/>
    <w:semiHidden/>
    <w:rsid w:val="00F84C66"/>
    <w:pPr>
      <w:spacing w:after="0" w:line="240" w:lineRule="auto"/>
    </w:pPr>
  </w:style>
  <w:style w:type="paragraph" w:styleId="TOC4">
    <w:name w:val="toc 4"/>
    <w:basedOn w:val="Normal"/>
    <w:next w:val="Normal"/>
    <w:autoRedefine/>
    <w:uiPriority w:val="39"/>
    <w:semiHidden/>
    <w:unhideWhenUsed/>
    <w:rsid w:val="003C70D1"/>
    <w:pPr>
      <w:spacing w:after="0"/>
      <w:ind w:left="630"/>
    </w:pPr>
    <w:rPr>
      <w:sz w:val="20"/>
      <w:szCs w:val="20"/>
    </w:rPr>
  </w:style>
  <w:style w:type="paragraph" w:styleId="TOC5">
    <w:name w:val="toc 5"/>
    <w:basedOn w:val="Normal"/>
    <w:next w:val="Normal"/>
    <w:autoRedefine/>
    <w:uiPriority w:val="39"/>
    <w:semiHidden/>
    <w:unhideWhenUsed/>
    <w:rsid w:val="003C70D1"/>
    <w:pPr>
      <w:spacing w:after="0"/>
      <w:ind w:left="840"/>
    </w:pPr>
    <w:rPr>
      <w:sz w:val="20"/>
      <w:szCs w:val="20"/>
    </w:rPr>
  </w:style>
  <w:style w:type="paragraph" w:styleId="TOC6">
    <w:name w:val="toc 6"/>
    <w:basedOn w:val="Normal"/>
    <w:next w:val="Normal"/>
    <w:autoRedefine/>
    <w:uiPriority w:val="39"/>
    <w:semiHidden/>
    <w:unhideWhenUsed/>
    <w:rsid w:val="003C70D1"/>
    <w:pPr>
      <w:spacing w:after="0"/>
      <w:ind w:left="1050"/>
    </w:pPr>
    <w:rPr>
      <w:sz w:val="20"/>
      <w:szCs w:val="20"/>
    </w:rPr>
  </w:style>
  <w:style w:type="paragraph" w:styleId="TOC7">
    <w:name w:val="toc 7"/>
    <w:basedOn w:val="Normal"/>
    <w:next w:val="Normal"/>
    <w:autoRedefine/>
    <w:uiPriority w:val="39"/>
    <w:semiHidden/>
    <w:unhideWhenUsed/>
    <w:rsid w:val="003C70D1"/>
    <w:pPr>
      <w:spacing w:after="0"/>
      <w:ind w:left="1260"/>
    </w:pPr>
    <w:rPr>
      <w:sz w:val="20"/>
      <w:szCs w:val="20"/>
    </w:rPr>
  </w:style>
  <w:style w:type="paragraph" w:styleId="TOC8">
    <w:name w:val="toc 8"/>
    <w:basedOn w:val="Normal"/>
    <w:next w:val="Normal"/>
    <w:autoRedefine/>
    <w:uiPriority w:val="39"/>
    <w:semiHidden/>
    <w:unhideWhenUsed/>
    <w:rsid w:val="003C70D1"/>
    <w:pPr>
      <w:spacing w:after="0"/>
      <w:ind w:left="1470"/>
    </w:pPr>
    <w:rPr>
      <w:sz w:val="20"/>
      <w:szCs w:val="20"/>
    </w:rPr>
  </w:style>
  <w:style w:type="paragraph" w:styleId="TOC9">
    <w:name w:val="toc 9"/>
    <w:basedOn w:val="Normal"/>
    <w:next w:val="Normal"/>
    <w:autoRedefine/>
    <w:uiPriority w:val="39"/>
    <w:semiHidden/>
    <w:unhideWhenUsed/>
    <w:rsid w:val="003C70D1"/>
    <w:pPr>
      <w:spacing w:after="0"/>
      <w:ind w:left="1680"/>
    </w:pPr>
    <w:rPr>
      <w:sz w:val="20"/>
      <w:szCs w:val="20"/>
    </w:rPr>
  </w:style>
  <w:style w:type="table" w:customStyle="1" w:styleId="CHECTable1">
    <w:name w:val="CHEC Table 1"/>
    <w:basedOn w:val="TableNormal"/>
    <w:uiPriority w:val="99"/>
    <w:rsid w:val="00240D72"/>
    <w:pPr>
      <w:spacing w:before="60" w:after="60" w:line="240" w:lineRule="auto"/>
    </w:pPr>
    <w:rPr>
      <w:rFonts w:ascii="Arial" w:eastAsiaTheme="minorHAnsi" w:hAnsi="Arial"/>
      <w:sz w:val="18"/>
      <w:szCs w:val="22"/>
    </w:rPr>
    <w:tblP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Pr>
    <w:tblStylePr w:type="firstRow">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46779">
      <w:bodyDiv w:val="1"/>
      <w:marLeft w:val="0"/>
      <w:marRight w:val="0"/>
      <w:marTop w:val="0"/>
      <w:marBottom w:val="0"/>
      <w:divBdr>
        <w:top w:val="none" w:sz="0" w:space="0" w:color="auto"/>
        <w:left w:val="none" w:sz="0" w:space="0" w:color="auto"/>
        <w:bottom w:val="none" w:sz="0" w:space="0" w:color="auto"/>
        <w:right w:val="none" w:sz="0" w:space="0" w:color="auto"/>
      </w:divBdr>
    </w:div>
    <w:div w:id="26954181">
      <w:bodyDiv w:val="1"/>
      <w:marLeft w:val="0"/>
      <w:marRight w:val="0"/>
      <w:marTop w:val="0"/>
      <w:marBottom w:val="0"/>
      <w:divBdr>
        <w:top w:val="none" w:sz="0" w:space="0" w:color="auto"/>
        <w:left w:val="none" w:sz="0" w:space="0" w:color="auto"/>
        <w:bottom w:val="none" w:sz="0" w:space="0" w:color="auto"/>
        <w:right w:val="none" w:sz="0" w:space="0" w:color="auto"/>
      </w:divBdr>
    </w:div>
    <w:div w:id="87048564">
      <w:bodyDiv w:val="1"/>
      <w:marLeft w:val="0"/>
      <w:marRight w:val="0"/>
      <w:marTop w:val="0"/>
      <w:marBottom w:val="0"/>
      <w:divBdr>
        <w:top w:val="none" w:sz="0" w:space="0" w:color="auto"/>
        <w:left w:val="none" w:sz="0" w:space="0" w:color="auto"/>
        <w:bottom w:val="none" w:sz="0" w:space="0" w:color="auto"/>
        <w:right w:val="none" w:sz="0" w:space="0" w:color="auto"/>
      </w:divBdr>
    </w:div>
    <w:div w:id="174925966">
      <w:bodyDiv w:val="1"/>
      <w:marLeft w:val="0"/>
      <w:marRight w:val="0"/>
      <w:marTop w:val="0"/>
      <w:marBottom w:val="0"/>
      <w:divBdr>
        <w:top w:val="none" w:sz="0" w:space="0" w:color="auto"/>
        <w:left w:val="none" w:sz="0" w:space="0" w:color="auto"/>
        <w:bottom w:val="none" w:sz="0" w:space="0" w:color="auto"/>
        <w:right w:val="none" w:sz="0" w:space="0" w:color="auto"/>
      </w:divBdr>
    </w:div>
    <w:div w:id="186724178">
      <w:bodyDiv w:val="1"/>
      <w:marLeft w:val="0"/>
      <w:marRight w:val="0"/>
      <w:marTop w:val="0"/>
      <w:marBottom w:val="0"/>
      <w:divBdr>
        <w:top w:val="none" w:sz="0" w:space="0" w:color="auto"/>
        <w:left w:val="none" w:sz="0" w:space="0" w:color="auto"/>
        <w:bottom w:val="none" w:sz="0" w:space="0" w:color="auto"/>
        <w:right w:val="none" w:sz="0" w:space="0" w:color="auto"/>
      </w:divBdr>
    </w:div>
    <w:div w:id="231503999">
      <w:bodyDiv w:val="1"/>
      <w:marLeft w:val="0"/>
      <w:marRight w:val="0"/>
      <w:marTop w:val="0"/>
      <w:marBottom w:val="0"/>
      <w:divBdr>
        <w:top w:val="none" w:sz="0" w:space="0" w:color="auto"/>
        <w:left w:val="none" w:sz="0" w:space="0" w:color="auto"/>
        <w:bottom w:val="none" w:sz="0" w:space="0" w:color="auto"/>
        <w:right w:val="none" w:sz="0" w:space="0" w:color="auto"/>
      </w:divBdr>
    </w:div>
    <w:div w:id="314186112">
      <w:bodyDiv w:val="1"/>
      <w:marLeft w:val="0"/>
      <w:marRight w:val="0"/>
      <w:marTop w:val="0"/>
      <w:marBottom w:val="0"/>
      <w:divBdr>
        <w:top w:val="none" w:sz="0" w:space="0" w:color="auto"/>
        <w:left w:val="none" w:sz="0" w:space="0" w:color="auto"/>
        <w:bottom w:val="none" w:sz="0" w:space="0" w:color="auto"/>
        <w:right w:val="none" w:sz="0" w:space="0" w:color="auto"/>
      </w:divBdr>
    </w:div>
    <w:div w:id="321205664">
      <w:bodyDiv w:val="1"/>
      <w:marLeft w:val="0"/>
      <w:marRight w:val="0"/>
      <w:marTop w:val="0"/>
      <w:marBottom w:val="0"/>
      <w:divBdr>
        <w:top w:val="none" w:sz="0" w:space="0" w:color="auto"/>
        <w:left w:val="none" w:sz="0" w:space="0" w:color="auto"/>
        <w:bottom w:val="none" w:sz="0" w:space="0" w:color="auto"/>
        <w:right w:val="none" w:sz="0" w:space="0" w:color="auto"/>
      </w:divBdr>
    </w:div>
    <w:div w:id="339434922">
      <w:bodyDiv w:val="1"/>
      <w:marLeft w:val="0"/>
      <w:marRight w:val="0"/>
      <w:marTop w:val="0"/>
      <w:marBottom w:val="0"/>
      <w:divBdr>
        <w:top w:val="none" w:sz="0" w:space="0" w:color="auto"/>
        <w:left w:val="none" w:sz="0" w:space="0" w:color="auto"/>
        <w:bottom w:val="none" w:sz="0" w:space="0" w:color="auto"/>
        <w:right w:val="none" w:sz="0" w:space="0" w:color="auto"/>
      </w:divBdr>
    </w:div>
    <w:div w:id="398751244">
      <w:bodyDiv w:val="1"/>
      <w:marLeft w:val="0"/>
      <w:marRight w:val="0"/>
      <w:marTop w:val="0"/>
      <w:marBottom w:val="0"/>
      <w:divBdr>
        <w:top w:val="none" w:sz="0" w:space="0" w:color="auto"/>
        <w:left w:val="none" w:sz="0" w:space="0" w:color="auto"/>
        <w:bottom w:val="none" w:sz="0" w:space="0" w:color="auto"/>
        <w:right w:val="none" w:sz="0" w:space="0" w:color="auto"/>
      </w:divBdr>
    </w:div>
    <w:div w:id="456026512">
      <w:bodyDiv w:val="1"/>
      <w:marLeft w:val="0"/>
      <w:marRight w:val="0"/>
      <w:marTop w:val="0"/>
      <w:marBottom w:val="0"/>
      <w:divBdr>
        <w:top w:val="none" w:sz="0" w:space="0" w:color="auto"/>
        <w:left w:val="none" w:sz="0" w:space="0" w:color="auto"/>
        <w:bottom w:val="none" w:sz="0" w:space="0" w:color="auto"/>
        <w:right w:val="none" w:sz="0" w:space="0" w:color="auto"/>
      </w:divBdr>
      <w:divsChild>
        <w:div w:id="193467485">
          <w:marLeft w:val="446"/>
          <w:marRight w:val="0"/>
          <w:marTop w:val="0"/>
          <w:marBottom w:val="120"/>
          <w:divBdr>
            <w:top w:val="none" w:sz="0" w:space="0" w:color="auto"/>
            <w:left w:val="none" w:sz="0" w:space="0" w:color="auto"/>
            <w:bottom w:val="none" w:sz="0" w:space="0" w:color="auto"/>
            <w:right w:val="none" w:sz="0" w:space="0" w:color="auto"/>
          </w:divBdr>
        </w:div>
        <w:div w:id="1555198455">
          <w:marLeft w:val="446"/>
          <w:marRight w:val="0"/>
          <w:marTop w:val="0"/>
          <w:marBottom w:val="120"/>
          <w:divBdr>
            <w:top w:val="none" w:sz="0" w:space="0" w:color="auto"/>
            <w:left w:val="none" w:sz="0" w:space="0" w:color="auto"/>
            <w:bottom w:val="none" w:sz="0" w:space="0" w:color="auto"/>
            <w:right w:val="none" w:sz="0" w:space="0" w:color="auto"/>
          </w:divBdr>
        </w:div>
        <w:div w:id="527256552">
          <w:marLeft w:val="446"/>
          <w:marRight w:val="0"/>
          <w:marTop w:val="0"/>
          <w:marBottom w:val="120"/>
          <w:divBdr>
            <w:top w:val="none" w:sz="0" w:space="0" w:color="auto"/>
            <w:left w:val="none" w:sz="0" w:space="0" w:color="auto"/>
            <w:bottom w:val="none" w:sz="0" w:space="0" w:color="auto"/>
            <w:right w:val="none" w:sz="0" w:space="0" w:color="auto"/>
          </w:divBdr>
        </w:div>
      </w:divsChild>
    </w:div>
    <w:div w:id="459760719">
      <w:bodyDiv w:val="1"/>
      <w:marLeft w:val="0"/>
      <w:marRight w:val="0"/>
      <w:marTop w:val="0"/>
      <w:marBottom w:val="0"/>
      <w:divBdr>
        <w:top w:val="none" w:sz="0" w:space="0" w:color="auto"/>
        <w:left w:val="none" w:sz="0" w:space="0" w:color="auto"/>
        <w:bottom w:val="none" w:sz="0" w:space="0" w:color="auto"/>
        <w:right w:val="none" w:sz="0" w:space="0" w:color="auto"/>
      </w:divBdr>
    </w:div>
    <w:div w:id="508326500">
      <w:bodyDiv w:val="1"/>
      <w:marLeft w:val="0"/>
      <w:marRight w:val="0"/>
      <w:marTop w:val="0"/>
      <w:marBottom w:val="0"/>
      <w:divBdr>
        <w:top w:val="none" w:sz="0" w:space="0" w:color="auto"/>
        <w:left w:val="none" w:sz="0" w:space="0" w:color="auto"/>
        <w:bottom w:val="none" w:sz="0" w:space="0" w:color="auto"/>
        <w:right w:val="none" w:sz="0" w:space="0" w:color="auto"/>
      </w:divBdr>
    </w:div>
    <w:div w:id="523979611">
      <w:bodyDiv w:val="1"/>
      <w:marLeft w:val="0"/>
      <w:marRight w:val="0"/>
      <w:marTop w:val="0"/>
      <w:marBottom w:val="0"/>
      <w:divBdr>
        <w:top w:val="none" w:sz="0" w:space="0" w:color="auto"/>
        <w:left w:val="none" w:sz="0" w:space="0" w:color="auto"/>
        <w:bottom w:val="none" w:sz="0" w:space="0" w:color="auto"/>
        <w:right w:val="none" w:sz="0" w:space="0" w:color="auto"/>
      </w:divBdr>
    </w:div>
    <w:div w:id="602079239">
      <w:bodyDiv w:val="1"/>
      <w:marLeft w:val="0"/>
      <w:marRight w:val="0"/>
      <w:marTop w:val="0"/>
      <w:marBottom w:val="0"/>
      <w:divBdr>
        <w:top w:val="none" w:sz="0" w:space="0" w:color="auto"/>
        <w:left w:val="none" w:sz="0" w:space="0" w:color="auto"/>
        <w:bottom w:val="none" w:sz="0" w:space="0" w:color="auto"/>
        <w:right w:val="none" w:sz="0" w:space="0" w:color="auto"/>
      </w:divBdr>
    </w:div>
    <w:div w:id="652871323">
      <w:bodyDiv w:val="1"/>
      <w:marLeft w:val="0"/>
      <w:marRight w:val="0"/>
      <w:marTop w:val="0"/>
      <w:marBottom w:val="0"/>
      <w:divBdr>
        <w:top w:val="none" w:sz="0" w:space="0" w:color="auto"/>
        <w:left w:val="none" w:sz="0" w:space="0" w:color="auto"/>
        <w:bottom w:val="none" w:sz="0" w:space="0" w:color="auto"/>
        <w:right w:val="none" w:sz="0" w:space="0" w:color="auto"/>
      </w:divBdr>
    </w:div>
    <w:div w:id="691956641">
      <w:bodyDiv w:val="1"/>
      <w:marLeft w:val="0"/>
      <w:marRight w:val="0"/>
      <w:marTop w:val="0"/>
      <w:marBottom w:val="0"/>
      <w:divBdr>
        <w:top w:val="none" w:sz="0" w:space="0" w:color="auto"/>
        <w:left w:val="none" w:sz="0" w:space="0" w:color="auto"/>
        <w:bottom w:val="none" w:sz="0" w:space="0" w:color="auto"/>
        <w:right w:val="none" w:sz="0" w:space="0" w:color="auto"/>
      </w:divBdr>
    </w:div>
    <w:div w:id="696195737">
      <w:bodyDiv w:val="1"/>
      <w:marLeft w:val="0"/>
      <w:marRight w:val="0"/>
      <w:marTop w:val="0"/>
      <w:marBottom w:val="0"/>
      <w:divBdr>
        <w:top w:val="none" w:sz="0" w:space="0" w:color="auto"/>
        <w:left w:val="none" w:sz="0" w:space="0" w:color="auto"/>
        <w:bottom w:val="none" w:sz="0" w:space="0" w:color="auto"/>
        <w:right w:val="none" w:sz="0" w:space="0" w:color="auto"/>
      </w:divBdr>
      <w:divsChild>
        <w:div w:id="2062514468">
          <w:marLeft w:val="446"/>
          <w:marRight w:val="0"/>
          <w:marTop w:val="0"/>
          <w:marBottom w:val="120"/>
          <w:divBdr>
            <w:top w:val="none" w:sz="0" w:space="0" w:color="auto"/>
            <w:left w:val="none" w:sz="0" w:space="0" w:color="auto"/>
            <w:bottom w:val="none" w:sz="0" w:space="0" w:color="auto"/>
            <w:right w:val="none" w:sz="0" w:space="0" w:color="auto"/>
          </w:divBdr>
        </w:div>
        <w:div w:id="1700160900">
          <w:marLeft w:val="446"/>
          <w:marRight w:val="0"/>
          <w:marTop w:val="0"/>
          <w:marBottom w:val="120"/>
          <w:divBdr>
            <w:top w:val="none" w:sz="0" w:space="0" w:color="auto"/>
            <w:left w:val="none" w:sz="0" w:space="0" w:color="auto"/>
            <w:bottom w:val="none" w:sz="0" w:space="0" w:color="auto"/>
            <w:right w:val="none" w:sz="0" w:space="0" w:color="auto"/>
          </w:divBdr>
        </w:div>
      </w:divsChild>
    </w:div>
    <w:div w:id="731780227">
      <w:bodyDiv w:val="1"/>
      <w:marLeft w:val="0"/>
      <w:marRight w:val="0"/>
      <w:marTop w:val="0"/>
      <w:marBottom w:val="0"/>
      <w:divBdr>
        <w:top w:val="none" w:sz="0" w:space="0" w:color="auto"/>
        <w:left w:val="none" w:sz="0" w:space="0" w:color="auto"/>
        <w:bottom w:val="none" w:sz="0" w:space="0" w:color="auto"/>
        <w:right w:val="none" w:sz="0" w:space="0" w:color="auto"/>
      </w:divBdr>
    </w:div>
    <w:div w:id="751508072">
      <w:bodyDiv w:val="1"/>
      <w:marLeft w:val="0"/>
      <w:marRight w:val="0"/>
      <w:marTop w:val="0"/>
      <w:marBottom w:val="0"/>
      <w:divBdr>
        <w:top w:val="none" w:sz="0" w:space="0" w:color="auto"/>
        <w:left w:val="none" w:sz="0" w:space="0" w:color="auto"/>
        <w:bottom w:val="none" w:sz="0" w:space="0" w:color="auto"/>
        <w:right w:val="none" w:sz="0" w:space="0" w:color="auto"/>
      </w:divBdr>
    </w:div>
    <w:div w:id="817460906">
      <w:bodyDiv w:val="1"/>
      <w:marLeft w:val="0"/>
      <w:marRight w:val="0"/>
      <w:marTop w:val="0"/>
      <w:marBottom w:val="0"/>
      <w:divBdr>
        <w:top w:val="none" w:sz="0" w:space="0" w:color="auto"/>
        <w:left w:val="none" w:sz="0" w:space="0" w:color="auto"/>
        <w:bottom w:val="none" w:sz="0" w:space="0" w:color="auto"/>
        <w:right w:val="none" w:sz="0" w:space="0" w:color="auto"/>
      </w:divBdr>
      <w:divsChild>
        <w:div w:id="142625979">
          <w:marLeft w:val="0"/>
          <w:marRight w:val="0"/>
          <w:marTop w:val="0"/>
          <w:marBottom w:val="0"/>
          <w:divBdr>
            <w:top w:val="none" w:sz="0" w:space="0" w:color="auto"/>
            <w:left w:val="none" w:sz="0" w:space="0" w:color="auto"/>
            <w:bottom w:val="none" w:sz="0" w:space="0" w:color="auto"/>
            <w:right w:val="none" w:sz="0" w:space="0" w:color="auto"/>
          </w:divBdr>
          <w:divsChild>
            <w:div w:id="1969315543">
              <w:marLeft w:val="0"/>
              <w:marRight w:val="0"/>
              <w:marTop w:val="0"/>
              <w:marBottom w:val="0"/>
              <w:divBdr>
                <w:top w:val="none" w:sz="0" w:space="0" w:color="auto"/>
                <w:left w:val="none" w:sz="0" w:space="0" w:color="auto"/>
                <w:bottom w:val="none" w:sz="0" w:space="0" w:color="auto"/>
                <w:right w:val="none" w:sz="0" w:space="0" w:color="auto"/>
              </w:divBdr>
              <w:divsChild>
                <w:div w:id="1931237452">
                  <w:marLeft w:val="0"/>
                  <w:marRight w:val="0"/>
                  <w:marTop w:val="0"/>
                  <w:marBottom w:val="0"/>
                  <w:divBdr>
                    <w:top w:val="none" w:sz="0" w:space="0" w:color="auto"/>
                    <w:left w:val="none" w:sz="0" w:space="0" w:color="auto"/>
                    <w:bottom w:val="none" w:sz="0" w:space="0" w:color="auto"/>
                    <w:right w:val="none" w:sz="0" w:space="0" w:color="auto"/>
                  </w:divBdr>
                  <w:divsChild>
                    <w:div w:id="105889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062938">
      <w:bodyDiv w:val="1"/>
      <w:marLeft w:val="0"/>
      <w:marRight w:val="0"/>
      <w:marTop w:val="0"/>
      <w:marBottom w:val="0"/>
      <w:divBdr>
        <w:top w:val="none" w:sz="0" w:space="0" w:color="auto"/>
        <w:left w:val="none" w:sz="0" w:space="0" w:color="auto"/>
        <w:bottom w:val="none" w:sz="0" w:space="0" w:color="auto"/>
        <w:right w:val="none" w:sz="0" w:space="0" w:color="auto"/>
      </w:divBdr>
    </w:div>
    <w:div w:id="841314758">
      <w:bodyDiv w:val="1"/>
      <w:marLeft w:val="0"/>
      <w:marRight w:val="0"/>
      <w:marTop w:val="0"/>
      <w:marBottom w:val="0"/>
      <w:divBdr>
        <w:top w:val="none" w:sz="0" w:space="0" w:color="auto"/>
        <w:left w:val="none" w:sz="0" w:space="0" w:color="auto"/>
        <w:bottom w:val="none" w:sz="0" w:space="0" w:color="auto"/>
        <w:right w:val="none" w:sz="0" w:space="0" w:color="auto"/>
      </w:divBdr>
    </w:div>
    <w:div w:id="887689128">
      <w:bodyDiv w:val="1"/>
      <w:marLeft w:val="0"/>
      <w:marRight w:val="0"/>
      <w:marTop w:val="0"/>
      <w:marBottom w:val="0"/>
      <w:divBdr>
        <w:top w:val="none" w:sz="0" w:space="0" w:color="auto"/>
        <w:left w:val="none" w:sz="0" w:space="0" w:color="auto"/>
        <w:bottom w:val="none" w:sz="0" w:space="0" w:color="auto"/>
        <w:right w:val="none" w:sz="0" w:space="0" w:color="auto"/>
      </w:divBdr>
    </w:div>
    <w:div w:id="921061557">
      <w:bodyDiv w:val="1"/>
      <w:marLeft w:val="0"/>
      <w:marRight w:val="0"/>
      <w:marTop w:val="0"/>
      <w:marBottom w:val="0"/>
      <w:divBdr>
        <w:top w:val="none" w:sz="0" w:space="0" w:color="auto"/>
        <w:left w:val="none" w:sz="0" w:space="0" w:color="auto"/>
        <w:bottom w:val="none" w:sz="0" w:space="0" w:color="auto"/>
        <w:right w:val="none" w:sz="0" w:space="0" w:color="auto"/>
      </w:divBdr>
    </w:div>
    <w:div w:id="921111805">
      <w:bodyDiv w:val="1"/>
      <w:marLeft w:val="0"/>
      <w:marRight w:val="0"/>
      <w:marTop w:val="0"/>
      <w:marBottom w:val="0"/>
      <w:divBdr>
        <w:top w:val="none" w:sz="0" w:space="0" w:color="auto"/>
        <w:left w:val="none" w:sz="0" w:space="0" w:color="auto"/>
        <w:bottom w:val="none" w:sz="0" w:space="0" w:color="auto"/>
        <w:right w:val="none" w:sz="0" w:space="0" w:color="auto"/>
      </w:divBdr>
    </w:div>
    <w:div w:id="950474880">
      <w:bodyDiv w:val="1"/>
      <w:marLeft w:val="0"/>
      <w:marRight w:val="0"/>
      <w:marTop w:val="0"/>
      <w:marBottom w:val="0"/>
      <w:divBdr>
        <w:top w:val="none" w:sz="0" w:space="0" w:color="auto"/>
        <w:left w:val="none" w:sz="0" w:space="0" w:color="auto"/>
        <w:bottom w:val="none" w:sz="0" w:space="0" w:color="auto"/>
        <w:right w:val="none" w:sz="0" w:space="0" w:color="auto"/>
      </w:divBdr>
    </w:div>
    <w:div w:id="984239465">
      <w:bodyDiv w:val="1"/>
      <w:marLeft w:val="0"/>
      <w:marRight w:val="0"/>
      <w:marTop w:val="0"/>
      <w:marBottom w:val="0"/>
      <w:divBdr>
        <w:top w:val="none" w:sz="0" w:space="0" w:color="auto"/>
        <w:left w:val="none" w:sz="0" w:space="0" w:color="auto"/>
        <w:bottom w:val="none" w:sz="0" w:space="0" w:color="auto"/>
        <w:right w:val="none" w:sz="0" w:space="0" w:color="auto"/>
      </w:divBdr>
    </w:div>
    <w:div w:id="1116875692">
      <w:bodyDiv w:val="1"/>
      <w:marLeft w:val="0"/>
      <w:marRight w:val="0"/>
      <w:marTop w:val="0"/>
      <w:marBottom w:val="0"/>
      <w:divBdr>
        <w:top w:val="none" w:sz="0" w:space="0" w:color="auto"/>
        <w:left w:val="none" w:sz="0" w:space="0" w:color="auto"/>
        <w:bottom w:val="none" w:sz="0" w:space="0" w:color="auto"/>
        <w:right w:val="none" w:sz="0" w:space="0" w:color="auto"/>
      </w:divBdr>
    </w:div>
    <w:div w:id="1178613251">
      <w:bodyDiv w:val="1"/>
      <w:marLeft w:val="0"/>
      <w:marRight w:val="0"/>
      <w:marTop w:val="0"/>
      <w:marBottom w:val="0"/>
      <w:divBdr>
        <w:top w:val="none" w:sz="0" w:space="0" w:color="auto"/>
        <w:left w:val="none" w:sz="0" w:space="0" w:color="auto"/>
        <w:bottom w:val="none" w:sz="0" w:space="0" w:color="auto"/>
        <w:right w:val="none" w:sz="0" w:space="0" w:color="auto"/>
      </w:divBdr>
    </w:div>
    <w:div w:id="1234705089">
      <w:bodyDiv w:val="1"/>
      <w:marLeft w:val="0"/>
      <w:marRight w:val="0"/>
      <w:marTop w:val="0"/>
      <w:marBottom w:val="0"/>
      <w:divBdr>
        <w:top w:val="none" w:sz="0" w:space="0" w:color="auto"/>
        <w:left w:val="none" w:sz="0" w:space="0" w:color="auto"/>
        <w:bottom w:val="none" w:sz="0" w:space="0" w:color="auto"/>
        <w:right w:val="none" w:sz="0" w:space="0" w:color="auto"/>
      </w:divBdr>
    </w:div>
    <w:div w:id="1257129218">
      <w:bodyDiv w:val="1"/>
      <w:marLeft w:val="0"/>
      <w:marRight w:val="0"/>
      <w:marTop w:val="0"/>
      <w:marBottom w:val="0"/>
      <w:divBdr>
        <w:top w:val="none" w:sz="0" w:space="0" w:color="auto"/>
        <w:left w:val="none" w:sz="0" w:space="0" w:color="auto"/>
        <w:bottom w:val="none" w:sz="0" w:space="0" w:color="auto"/>
        <w:right w:val="none" w:sz="0" w:space="0" w:color="auto"/>
      </w:divBdr>
    </w:div>
    <w:div w:id="1272276443">
      <w:bodyDiv w:val="1"/>
      <w:marLeft w:val="0"/>
      <w:marRight w:val="0"/>
      <w:marTop w:val="0"/>
      <w:marBottom w:val="0"/>
      <w:divBdr>
        <w:top w:val="none" w:sz="0" w:space="0" w:color="auto"/>
        <w:left w:val="none" w:sz="0" w:space="0" w:color="auto"/>
        <w:bottom w:val="none" w:sz="0" w:space="0" w:color="auto"/>
        <w:right w:val="none" w:sz="0" w:space="0" w:color="auto"/>
      </w:divBdr>
    </w:div>
    <w:div w:id="1298335741">
      <w:bodyDiv w:val="1"/>
      <w:marLeft w:val="0"/>
      <w:marRight w:val="0"/>
      <w:marTop w:val="0"/>
      <w:marBottom w:val="0"/>
      <w:divBdr>
        <w:top w:val="none" w:sz="0" w:space="0" w:color="auto"/>
        <w:left w:val="none" w:sz="0" w:space="0" w:color="auto"/>
        <w:bottom w:val="none" w:sz="0" w:space="0" w:color="auto"/>
        <w:right w:val="none" w:sz="0" w:space="0" w:color="auto"/>
      </w:divBdr>
    </w:div>
    <w:div w:id="1302227029">
      <w:bodyDiv w:val="1"/>
      <w:marLeft w:val="0"/>
      <w:marRight w:val="0"/>
      <w:marTop w:val="0"/>
      <w:marBottom w:val="0"/>
      <w:divBdr>
        <w:top w:val="none" w:sz="0" w:space="0" w:color="auto"/>
        <w:left w:val="none" w:sz="0" w:space="0" w:color="auto"/>
        <w:bottom w:val="none" w:sz="0" w:space="0" w:color="auto"/>
        <w:right w:val="none" w:sz="0" w:space="0" w:color="auto"/>
      </w:divBdr>
    </w:div>
    <w:div w:id="1316379998">
      <w:bodyDiv w:val="1"/>
      <w:marLeft w:val="0"/>
      <w:marRight w:val="0"/>
      <w:marTop w:val="0"/>
      <w:marBottom w:val="0"/>
      <w:divBdr>
        <w:top w:val="none" w:sz="0" w:space="0" w:color="auto"/>
        <w:left w:val="none" w:sz="0" w:space="0" w:color="auto"/>
        <w:bottom w:val="none" w:sz="0" w:space="0" w:color="auto"/>
        <w:right w:val="none" w:sz="0" w:space="0" w:color="auto"/>
      </w:divBdr>
    </w:div>
    <w:div w:id="1336615066">
      <w:bodyDiv w:val="1"/>
      <w:marLeft w:val="0"/>
      <w:marRight w:val="0"/>
      <w:marTop w:val="0"/>
      <w:marBottom w:val="0"/>
      <w:divBdr>
        <w:top w:val="none" w:sz="0" w:space="0" w:color="auto"/>
        <w:left w:val="none" w:sz="0" w:space="0" w:color="auto"/>
        <w:bottom w:val="none" w:sz="0" w:space="0" w:color="auto"/>
        <w:right w:val="none" w:sz="0" w:space="0" w:color="auto"/>
      </w:divBdr>
    </w:div>
    <w:div w:id="1361473075">
      <w:bodyDiv w:val="1"/>
      <w:marLeft w:val="0"/>
      <w:marRight w:val="0"/>
      <w:marTop w:val="0"/>
      <w:marBottom w:val="0"/>
      <w:divBdr>
        <w:top w:val="none" w:sz="0" w:space="0" w:color="auto"/>
        <w:left w:val="none" w:sz="0" w:space="0" w:color="auto"/>
        <w:bottom w:val="none" w:sz="0" w:space="0" w:color="auto"/>
        <w:right w:val="none" w:sz="0" w:space="0" w:color="auto"/>
      </w:divBdr>
    </w:div>
    <w:div w:id="1485853441">
      <w:bodyDiv w:val="1"/>
      <w:marLeft w:val="0"/>
      <w:marRight w:val="0"/>
      <w:marTop w:val="0"/>
      <w:marBottom w:val="0"/>
      <w:divBdr>
        <w:top w:val="none" w:sz="0" w:space="0" w:color="auto"/>
        <w:left w:val="none" w:sz="0" w:space="0" w:color="auto"/>
        <w:bottom w:val="none" w:sz="0" w:space="0" w:color="auto"/>
        <w:right w:val="none" w:sz="0" w:space="0" w:color="auto"/>
      </w:divBdr>
    </w:div>
    <w:div w:id="1506554837">
      <w:bodyDiv w:val="1"/>
      <w:marLeft w:val="0"/>
      <w:marRight w:val="0"/>
      <w:marTop w:val="0"/>
      <w:marBottom w:val="0"/>
      <w:divBdr>
        <w:top w:val="none" w:sz="0" w:space="0" w:color="auto"/>
        <w:left w:val="none" w:sz="0" w:space="0" w:color="auto"/>
        <w:bottom w:val="none" w:sz="0" w:space="0" w:color="auto"/>
        <w:right w:val="none" w:sz="0" w:space="0" w:color="auto"/>
      </w:divBdr>
    </w:div>
    <w:div w:id="1508859602">
      <w:bodyDiv w:val="1"/>
      <w:marLeft w:val="0"/>
      <w:marRight w:val="0"/>
      <w:marTop w:val="0"/>
      <w:marBottom w:val="0"/>
      <w:divBdr>
        <w:top w:val="none" w:sz="0" w:space="0" w:color="auto"/>
        <w:left w:val="none" w:sz="0" w:space="0" w:color="auto"/>
        <w:bottom w:val="none" w:sz="0" w:space="0" w:color="auto"/>
        <w:right w:val="none" w:sz="0" w:space="0" w:color="auto"/>
      </w:divBdr>
    </w:div>
    <w:div w:id="1529636983">
      <w:bodyDiv w:val="1"/>
      <w:marLeft w:val="0"/>
      <w:marRight w:val="0"/>
      <w:marTop w:val="0"/>
      <w:marBottom w:val="0"/>
      <w:divBdr>
        <w:top w:val="none" w:sz="0" w:space="0" w:color="auto"/>
        <w:left w:val="none" w:sz="0" w:space="0" w:color="auto"/>
        <w:bottom w:val="none" w:sz="0" w:space="0" w:color="auto"/>
        <w:right w:val="none" w:sz="0" w:space="0" w:color="auto"/>
      </w:divBdr>
    </w:div>
    <w:div w:id="1576086579">
      <w:bodyDiv w:val="1"/>
      <w:marLeft w:val="0"/>
      <w:marRight w:val="0"/>
      <w:marTop w:val="0"/>
      <w:marBottom w:val="0"/>
      <w:divBdr>
        <w:top w:val="none" w:sz="0" w:space="0" w:color="auto"/>
        <w:left w:val="none" w:sz="0" w:space="0" w:color="auto"/>
        <w:bottom w:val="none" w:sz="0" w:space="0" w:color="auto"/>
        <w:right w:val="none" w:sz="0" w:space="0" w:color="auto"/>
      </w:divBdr>
    </w:div>
    <w:div w:id="1585996987">
      <w:bodyDiv w:val="1"/>
      <w:marLeft w:val="0"/>
      <w:marRight w:val="0"/>
      <w:marTop w:val="0"/>
      <w:marBottom w:val="0"/>
      <w:divBdr>
        <w:top w:val="none" w:sz="0" w:space="0" w:color="auto"/>
        <w:left w:val="none" w:sz="0" w:space="0" w:color="auto"/>
        <w:bottom w:val="none" w:sz="0" w:space="0" w:color="auto"/>
        <w:right w:val="none" w:sz="0" w:space="0" w:color="auto"/>
      </w:divBdr>
    </w:div>
    <w:div w:id="1678923262">
      <w:bodyDiv w:val="1"/>
      <w:marLeft w:val="0"/>
      <w:marRight w:val="0"/>
      <w:marTop w:val="0"/>
      <w:marBottom w:val="0"/>
      <w:divBdr>
        <w:top w:val="none" w:sz="0" w:space="0" w:color="auto"/>
        <w:left w:val="none" w:sz="0" w:space="0" w:color="auto"/>
        <w:bottom w:val="none" w:sz="0" w:space="0" w:color="auto"/>
        <w:right w:val="none" w:sz="0" w:space="0" w:color="auto"/>
      </w:divBdr>
    </w:div>
    <w:div w:id="1689789592">
      <w:bodyDiv w:val="1"/>
      <w:marLeft w:val="0"/>
      <w:marRight w:val="0"/>
      <w:marTop w:val="0"/>
      <w:marBottom w:val="0"/>
      <w:divBdr>
        <w:top w:val="none" w:sz="0" w:space="0" w:color="auto"/>
        <w:left w:val="none" w:sz="0" w:space="0" w:color="auto"/>
        <w:bottom w:val="none" w:sz="0" w:space="0" w:color="auto"/>
        <w:right w:val="none" w:sz="0" w:space="0" w:color="auto"/>
      </w:divBdr>
    </w:div>
    <w:div w:id="1747611107">
      <w:bodyDiv w:val="1"/>
      <w:marLeft w:val="0"/>
      <w:marRight w:val="0"/>
      <w:marTop w:val="0"/>
      <w:marBottom w:val="0"/>
      <w:divBdr>
        <w:top w:val="none" w:sz="0" w:space="0" w:color="auto"/>
        <w:left w:val="none" w:sz="0" w:space="0" w:color="auto"/>
        <w:bottom w:val="none" w:sz="0" w:space="0" w:color="auto"/>
        <w:right w:val="none" w:sz="0" w:space="0" w:color="auto"/>
      </w:divBdr>
    </w:div>
    <w:div w:id="1798524962">
      <w:bodyDiv w:val="1"/>
      <w:marLeft w:val="0"/>
      <w:marRight w:val="0"/>
      <w:marTop w:val="0"/>
      <w:marBottom w:val="0"/>
      <w:divBdr>
        <w:top w:val="none" w:sz="0" w:space="0" w:color="auto"/>
        <w:left w:val="none" w:sz="0" w:space="0" w:color="auto"/>
        <w:bottom w:val="none" w:sz="0" w:space="0" w:color="auto"/>
        <w:right w:val="none" w:sz="0" w:space="0" w:color="auto"/>
      </w:divBdr>
    </w:div>
    <w:div w:id="1889146633">
      <w:bodyDiv w:val="1"/>
      <w:marLeft w:val="0"/>
      <w:marRight w:val="0"/>
      <w:marTop w:val="0"/>
      <w:marBottom w:val="0"/>
      <w:divBdr>
        <w:top w:val="none" w:sz="0" w:space="0" w:color="auto"/>
        <w:left w:val="none" w:sz="0" w:space="0" w:color="auto"/>
        <w:bottom w:val="none" w:sz="0" w:space="0" w:color="auto"/>
        <w:right w:val="none" w:sz="0" w:space="0" w:color="auto"/>
      </w:divBdr>
    </w:div>
    <w:div w:id="1911883434">
      <w:bodyDiv w:val="1"/>
      <w:marLeft w:val="0"/>
      <w:marRight w:val="0"/>
      <w:marTop w:val="0"/>
      <w:marBottom w:val="0"/>
      <w:divBdr>
        <w:top w:val="none" w:sz="0" w:space="0" w:color="auto"/>
        <w:left w:val="none" w:sz="0" w:space="0" w:color="auto"/>
        <w:bottom w:val="none" w:sz="0" w:space="0" w:color="auto"/>
        <w:right w:val="none" w:sz="0" w:space="0" w:color="auto"/>
      </w:divBdr>
    </w:div>
    <w:div w:id="1923299254">
      <w:bodyDiv w:val="1"/>
      <w:marLeft w:val="0"/>
      <w:marRight w:val="0"/>
      <w:marTop w:val="0"/>
      <w:marBottom w:val="0"/>
      <w:divBdr>
        <w:top w:val="none" w:sz="0" w:space="0" w:color="auto"/>
        <w:left w:val="none" w:sz="0" w:space="0" w:color="auto"/>
        <w:bottom w:val="none" w:sz="0" w:space="0" w:color="auto"/>
        <w:right w:val="none" w:sz="0" w:space="0" w:color="auto"/>
      </w:divBdr>
    </w:div>
    <w:div w:id="1932927378">
      <w:bodyDiv w:val="1"/>
      <w:marLeft w:val="0"/>
      <w:marRight w:val="0"/>
      <w:marTop w:val="0"/>
      <w:marBottom w:val="0"/>
      <w:divBdr>
        <w:top w:val="none" w:sz="0" w:space="0" w:color="auto"/>
        <w:left w:val="none" w:sz="0" w:space="0" w:color="auto"/>
        <w:bottom w:val="none" w:sz="0" w:space="0" w:color="auto"/>
        <w:right w:val="none" w:sz="0" w:space="0" w:color="auto"/>
      </w:divBdr>
    </w:div>
    <w:div w:id="1976597675">
      <w:bodyDiv w:val="1"/>
      <w:marLeft w:val="0"/>
      <w:marRight w:val="0"/>
      <w:marTop w:val="0"/>
      <w:marBottom w:val="0"/>
      <w:divBdr>
        <w:top w:val="none" w:sz="0" w:space="0" w:color="auto"/>
        <w:left w:val="none" w:sz="0" w:space="0" w:color="auto"/>
        <w:bottom w:val="none" w:sz="0" w:space="0" w:color="auto"/>
        <w:right w:val="none" w:sz="0" w:space="0" w:color="auto"/>
      </w:divBdr>
    </w:div>
    <w:div w:id="1978492584">
      <w:bodyDiv w:val="1"/>
      <w:marLeft w:val="0"/>
      <w:marRight w:val="0"/>
      <w:marTop w:val="0"/>
      <w:marBottom w:val="0"/>
      <w:divBdr>
        <w:top w:val="none" w:sz="0" w:space="0" w:color="auto"/>
        <w:left w:val="none" w:sz="0" w:space="0" w:color="auto"/>
        <w:bottom w:val="none" w:sz="0" w:space="0" w:color="auto"/>
        <w:right w:val="none" w:sz="0" w:space="0" w:color="auto"/>
      </w:divBdr>
    </w:div>
    <w:div w:id="2067758541">
      <w:bodyDiv w:val="1"/>
      <w:marLeft w:val="0"/>
      <w:marRight w:val="0"/>
      <w:marTop w:val="0"/>
      <w:marBottom w:val="0"/>
      <w:divBdr>
        <w:top w:val="none" w:sz="0" w:space="0" w:color="auto"/>
        <w:left w:val="none" w:sz="0" w:space="0" w:color="auto"/>
        <w:bottom w:val="none" w:sz="0" w:space="0" w:color="auto"/>
        <w:right w:val="none" w:sz="0" w:space="0" w:color="auto"/>
      </w:divBdr>
    </w:div>
    <w:div w:id="214519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STS Standard">
      <a:dk1>
        <a:sysClr val="windowText" lastClr="000000"/>
      </a:dk1>
      <a:lt1>
        <a:sysClr val="window" lastClr="FFFFFF"/>
      </a:lt1>
      <a:dk2>
        <a:srgbClr val="004C97"/>
      </a:dk2>
      <a:lt2>
        <a:srgbClr val="BFB8AF"/>
      </a:lt2>
      <a:accent1>
        <a:srgbClr val="004C97"/>
      </a:accent1>
      <a:accent2>
        <a:srgbClr val="26998B"/>
      </a:accent2>
      <a:accent3>
        <a:srgbClr val="BFB8AF"/>
      </a:accent3>
      <a:accent4>
        <a:srgbClr val="2AD2C9"/>
      </a:accent4>
      <a:accent5>
        <a:srgbClr val="D22630"/>
      </a:accent5>
      <a:accent6>
        <a:srgbClr val="FFA300"/>
      </a:accent6>
      <a:hlink>
        <a:srgbClr val="26998B"/>
      </a:hlink>
      <a:folHlink>
        <a:srgbClr val="D22630"/>
      </a:folHlink>
    </a:clrScheme>
    <a:fontScheme name="STS Standard">
      <a:majorFont>
        <a:latin typeface="Arial"/>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56E39-97C8-4527-BCF0-DED9F434A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Pages>
  <Words>5529</Words>
  <Characters>32625</Characters>
  <Application>Microsoft Office Word</Application>
  <DocSecurity>0</DocSecurity>
  <Lines>271</Lines>
  <Paragraphs>76</Paragraphs>
  <ScaleCrop>false</ScaleCrop>
  <HeadingPairs>
    <vt:vector size="6" baseType="variant">
      <vt:variant>
        <vt:lpstr>Título</vt:lpstr>
      </vt:variant>
      <vt:variant>
        <vt:i4>1</vt:i4>
      </vt:variant>
      <vt:variant>
        <vt:lpstr>Cím</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Lynd</dc:creator>
  <cp:keywords/>
  <dc:description/>
  <cp:lastModifiedBy>Office</cp:lastModifiedBy>
  <cp:revision>5</cp:revision>
  <cp:lastPrinted>2019-06-26T19:34:00Z</cp:lastPrinted>
  <dcterms:created xsi:type="dcterms:W3CDTF">2020-04-13T07:01:00Z</dcterms:created>
  <dcterms:modified xsi:type="dcterms:W3CDTF">2020-04-28T06:24:00Z</dcterms:modified>
</cp:coreProperties>
</file>